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76899" w14:textId="0AE99B62" w:rsidR="005151DD" w:rsidRDefault="002A335B" w:rsidP="00EA03E7">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w:t>
      </w:r>
      <w:r w:rsidR="005151DD">
        <w:rPr>
          <w:rFonts w:eastAsiaTheme="majorEastAsia" w:cstheme="minorHAnsi"/>
          <w:b/>
          <w:bCs/>
          <w:color w:val="2F5496" w:themeColor="accent1" w:themeShade="BF"/>
          <w:kern w:val="0"/>
          <w:sz w:val="32"/>
          <w:szCs w:val="32"/>
          <w14:ligatures w14:val="none"/>
        </w:rPr>
        <w:t xml:space="preserve">ема: </w:t>
      </w:r>
      <w:r w:rsidR="005A1C99">
        <w:rPr>
          <w:rFonts w:eastAsiaTheme="majorEastAsia" w:cstheme="minorHAnsi"/>
          <w:b/>
          <w:bCs/>
          <w:color w:val="2F5496" w:themeColor="accent1" w:themeShade="BF"/>
          <w:kern w:val="0"/>
          <w:sz w:val="32"/>
          <w:szCs w:val="32"/>
          <w14:ligatures w14:val="none"/>
        </w:rPr>
        <w:t>ВЕЩЕСТВА И ХИМИЧНИ РЕАКЦИИ</w:t>
      </w:r>
    </w:p>
    <w:p w14:paraId="1456D926" w14:textId="77777777" w:rsidR="00C92D53" w:rsidRPr="00125836" w:rsidRDefault="005151DD" w:rsidP="00C92D53">
      <w:pPr>
        <w:pStyle w:val="Heading1"/>
        <w:jc w:val="center"/>
        <w:rPr>
          <w:rFonts w:asciiTheme="minorHAnsi" w:hAnsiTheme="minorHAnsi" w:cstheme="minorHAnsi"/>
          <w:b/>
          <w:bCs/>
          <w:lang w:val="bg-BG"/>
        </w:rPr>
      </w:pPr>
      <w:r>
        <w:rPr>
          <w:rFonts w:cstheme="minorHAnsi"/>
          <w:b/>
          <w:bCs/>
        </w:rPr>
        <w:t xml:space="preserve">Урок: </w:t>
      </w:r>
      <w:r w:rsidR="00C92D53">
        <w:rPr>
          <w:rFonts w:asciiTheme="minorHAnsi" w:hAnsiTheme="minorHAnsi" w:cstheme="minorHAnsi"/>
          <w:b/>
          <w:bCs/>
          <w:lang w:val="bg-BG"/>
        </w:rPr>
        <w:t>Кислород</w:t>
      </w:r>
    </w:p>
    <w:p w14:paraId="25AEFDFA" w14:textId="157E6120" w:rsidR="00EA03E7" w:rsidRDefault="005151DD" w:rsidP="0039664B">
      <w:pP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 xml:space="preserve">Работен лист </w:t>
      </w:r>
      <w:r w:rsidR="00B6194D">
        <w:rPr>
          <w:rFonts w:eastAsiaTheme="majorEastAsia" w:cstheme="minorHAnsi"/>
          <w:b/>
          <w:bCs/>
          <w:color w:val="2F5496" w:themeColor="accent1" w:themeShade="BF"/>
          <w:kern w:val="0"/>
          <w:sz w:val="28"/>
          <w:szCs w:val="28"/>
          <w:lang w:val="en-US"/>
          <w14:ligatures w14:val="none"/>
        </w:rPr>
        <w:t>1</w:t>
      </w:r>
      <w:r w:rsidRPr="005151DD">
        <w:rPr>
          <w:rFonts w:eastAsiaTheme="majorEastAsia" w:cstheme="minorHAnsi"/>
          <w:b/>
          <w:bCs/>
          <w:color w:val="2F5496" w:themeColor="accent1" w:themeShade="BF"/>
          <w:kern w:val="0"/>
          <w:sz w:val="28"/>
          <w:szCs w:val="28"/>
          <w14:ligatures w14:val="none"/>
        </w:rPr>
        <w:t xml:space="preserve">: </w:t>
      </w:r>
      <w:bookmarkStart w:id="0" w:name="_Hlk167111842"/>
      <w:r w:rsidR="00C92D53">
        <w:rPr>
          <w:rFonts w:eastAsiaTheme="majorEastAsia" w:cstheme="minorHAnsi"/>
          <w:b/>
          <w:bCs/>
          <w:color w:val="2F5496" w:themeColor="accent1" w:themeShade="BF"/>
          <w:kern w:val="0"/>
          <w:sz w:val="28"/>
          <w:szCs w:val="28"/>
          <w14:ligatures w14:val="none"/>
        </w:rPr>
        <w:t>Н</w:t>
      </w:r>
      <w:r w:rsidR="00C92D53" w:rsidRPr="00C92D53">
        <w:rPr>
          <w:rFonts w:eastAsiaTheme="majorEastAsia" w:cstheme="minorHAnsi"/>
          <w:b/>
          <w:bCs/>
          <w:color w:val="2F5496" w:themeColor="accent1" w:themeShade="BF"/>
          <w:kern w:val="0"/>
          <w:sz w:val="28"/>
          <w:szCs w:val="28"/>
          <w14:ligatures w14:val="none"/>
        </w:rPr>
        <w:t>адморска височина и процентно съдържание на кислород в атмосферата</w:t>
      </w:r>
      <w:bookmarkEnd w:id="0"/>
    </w:p>
    <w:p w14:paraId="37636E29" w14:textId="08783D4F" w:rsidR="00327C7D" w:rsidRDefault="00327C7D" w:rsidP="00327C7D">
      <w:pPr>
        <w:spacing w:after="0"/>
        <w:rPr>
          <w:rFonts w:eastAsiaTheme="majorEastAsia" w:cstheme="minorHAnsi"/>
          <w:kern w:val="0"/>
          <w:sz w:val="24"/>
          <w:szCs w:val="24"/>
          <w14:ligatures w14:val="none"/>
        </w:rPr>
      </w:pPr>
      <w:r w:rsidRPr="00327C7D">
        <w:rPr>
          <w:rFonts w:eastAsiaTheme="majorEastAsia" w:cstheme="minorHAnsi"/>
          <w:kern w:val="0"/>
          <w:sz w:val="24"/>
          <w:szCs w:val="24"/>
          <w14:ligatures w14:val="none"/>
        </w:rPr>
        <w:t>1.</w:t>
      </w:r>
      <w:r>
        <w:rPr>
          <w:rFonts w:eastAsiaTheme="majorEastAsia" w:cstheme="minorHAnsi"/>
          <w:b/>
          <w:bCs/>
          <w:kern w:val="0"/>
          <w:sz w:val="28"/>
          <w:szCs w:val="28"/>
          <w14:ligatures w14:val="none"/>
        </w:rPr>
        <w:t xml:space="preserve"> </w:t>
      </w:r>
      <w:r>
        <w:rPr>
          <w:rFonts w:eastAsiaTheme="majorEastAsia" w:cstheme="minorHAnsi"/>
          <w:kern w:val="0"/>
          <w:sz w:val="24"/>
          <w:szCs w:val="24"/>
          <w14:ligatures w14:val="none"/>
        </w:rPr>
        <w:t>Въз основа на данни</w:t>
      </w:r>
      <w:r>
        <w:rPr>
          <w:rFonts w:eastAsiaTheme="majorEastAsia" w:cstheme="minorHAnsi"/>
          <w:kern w:val="0"/>
          <w:sz w:val="24"/>
          <w:szCs w:val="24"/>
          <w14:ligatures w14:val="none"/>
        </w:rPr>
        <w:t>те от таблицата</w:t>
      </w:r>
      <w:r>
        <w:rPr>
          <w:rFonts w:eastAsiaTheme="majorEastAsia" w:cstheme="minorHAnsi"/>
          <w:kern w:val="0"/>
          <w:sz w:val="24"/>
          <w:szCs w:val="24"/>
          <w14:ligatures w14:val="none"/>
        </w:rPr>
        <w:t xml:space="preserve"> </w:t>
      </w:r>
      <w:r w:rsidRPr="00327C7D">
        <w:rPr>
          <w:rFonts w:eastAsiaTheme="majorEastAsia" w:cstheme="minorHAnsi"/>
          <w:kern w:val="0"/>
          <w:sz w:val="24"/>
          <w:szCs w:val="24"/>
          <w14:ligatures w14:val="none"/>
        </w:rPr>
        <w:t>начерта</w:t>
      </w:r>
      <w:r>
        <w:rPr>
          <w:rFonts w:eastAsiaTheme="majorEastAsia" w:cstheme="minorHAnsi"/>
          <w:kern w:val="0"/>
          <w:sz w:val="24"/>
          <w:szCs w:val="24"/>
          <w14:ligatures w14:val="none"/>
        </w:rPr>
        <w:t>й</w:t>
      </w:r>
      <w:r w:rsidRPr="00327C7D">
        <w:rPr>
          <w:rFonts w:eastAsiaTheme="majorEastAsia" w:cstheme="minorHAnsi"/>
          <w:kern w:val="0"/>
          <w:sz w:val="24"/>
          <w:szCs w:val="24"/>
          <w14:ligatures w14:val="none"/>
        </w:rPr>
        <w:t>те графика, с която да илюстрирате връзката между процентното съдържание на кислород в атмосферата и надморската височина.</w:t>
      </w:r>
    </w:p>
    <w:p w14:paraId="6E8E3E73" w14:textId="5EA4F0A4" w:rsidR="00327C7D" w:rsidRDefault="00327C7D" w:rsidP="00327C7D">
      <w:pPr>
        <w:spacing w:after="0"/>
        <w:rPr>
          <w:rFonts w:eastAsiaTheme="majorEastAsia" w:cstheme="minorHAnsi"/>
          <w:kern w:val="0"/>
          <w:sz w:val="24"/>
          <w:szCs w:val="24"/>
          <w14:ligatures w14:val="none"/>
        </w:rPr>
      </w:pPr>
      <w:r>
        <w:rPr>
          <w:rFonts w:eastAsiaTheme="majorEastAsia" w:cstheme="minorHAnsi"/>
          <w:kern w:val="0"/>
          <w:sz w:val="24"/>
          <w:szCs w:val="24"/>
          <w14:ligatures w14:val="none"/>
        </w:rPr>
        <w:t>2. Какъв е изводът? Формулирайте го.</w:t>
      </w:r>
    </w:p>
    <w:p w14:paraId="47A6809F" w14:textId="77777777" w:rsidR="00327C7D" w:rsidRPr="00E40D3F" w:rsidRDefault="00327C7D" w:rsidP="00327C7D">
      <w:pPr>
        <w:spacing w:after="0"/>
        <w:rPr>
          <w:rFonts w:eastAsiaTheme="majorEastAsia" w:cstheme="minorHAnsi"/>
          <w:kern w:val="0"/>
          <w:sz w:val="24"/>
          <w:szCs w:val="24"/>
          <w14:ligatures w14:val="none"/>
        </w:rPr>
      </w:pPr>
    </w:p>
    <w:p w14:paraId="11D4657B" w14:textId="21B63038" w:rsidR="00B6194D" w:rsidRDefault="00327C7D" w:rsidP="00B6194D">
      <w:pPr>
        <w:jc w:val="center"/>
        <w:rPr>
          <w:b/>
          <w:color w:val="002060"/>
          <w:sz w:val="28"/>
        </w:rPr>
      </w:pPr>
      <w:r>
        <w:rPr>
          <w:b/>
          <w:color w:val="002060"/>
          <w:sz w:val="28"/>
        </w:rPr>
        <w:t>Таблица</w:t>
      </w:r>
      <w:r w:rsidR="00C92D53">
        <w:rPr>
          <w:b/>
          <w:color w:val="002060"/>
          <w:sz w:val="28"/>
        </w:rPr>
        <w:t xml:space="preserve"> на </w:t>
      </w:r>
      <w:r w:rsidR="00B6194D" w:rsidRPr="002E5207">
        <w:rPr>
          <w:b/>
          <w:color w:val="002060"/>
          <w:sz w:val="28"/>
        </w:rPr>
        <w:t xml:space="preserve">HYPOXICO </w:t>
      </w:r>
      <w:r w:rsidR="00C92D53">
        <w:rPr>
          <w:b/>
          <w:color w:val="002060"/>
          <w:sz w:val="28"/>
        </w:rPr>
        <w:t xml:space="preserve">за </w:t>
      </w:r>
      <w:bookmarkStart w:id="1" w:name="_Hlk167111810"/>
      <w:r w:rsidR="00C92D53">
        <w:rPr>
          <w:b/>
          <w:color w:val="002060"/>
          <w:sz w:val="28"/>
        </w:rPr>
        <w:t>надморска височина и процентно съдържание на кислород в атмосферата</w:t>
      </w:r>
      <w:bookmarkEnd w:id="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59"/>
        <w:gridCol w:w="1417"/>
        <w:gridCol w:w="1134"/>
        <w:gridCol w:w="3261"/>
      </w:tblGrid>
      <w:tr w:rsidR="00A871F4" w14:paraId="386220DD" w14:textId="77777777" w:rsidTr="006A2D01">
        <w:trPr>
          <w:trHeight w:val="695"/>
        </w:trPr>
        <w:tc>
          <w:tcPr>
            <w:tcW w:w="1560" w:type="dxa"/>
            <w:shd w:val="clear" w:color="auto" w:fill="14214C"/>
          </w:tcPr>
          <w:p w14:paraId="4AF6235C" w14:textId="3A658145" w:rsidR="00A871F4" w:rsidRPr="00CD342C" w:rsidRDefault="00DB622A" w:rsidP="00DB622A">
            <w:pPr>
              <w:pStyle w:val="TableParagraph"/>
              <w:spacing w:before="149" w:line="244" w:lineRule="auto"/>
              <w:ind w:left="242" w:right="180" w:hanging="92"/>
              <w:jc w:val="left"/>
              <w:rPr>
                <w:b/>
                <w:sz w:val="18"/>
                <w:szCs w:val="18"/>
              </w:rPr>
            </w:pPr>
            <w:proofErr w:type="spellStart"/>
            <w:r w:rsidRPr="00CD342C">
              <w:rPr>
                <w:b/>
                <w:color w:val="FFFFFF"/>
                <w:spacing w:val="-1"/>
                <w:w w:val="105"/>
                <w:sz w:val="18"/>
                <w:szCs w:val="18"/>
              </w:rPr>
              <w:t>Надморска</w:t>
            </w:r>
            <w:proofErr w:type="spellEnd"/>
            <w:r w:rsidRPr="00CD342C">
              <w:rPr>
                <w:b/>
                <w:color w:val="FFFFFF"/>
                <w:spacing w:val="-1"/>
                <w:w w:val="105"/>
                <w:sz w:val="18"/>
                <w:szCs w:val="18"/>
              </w:rPr>
              <w:t xml:space="preserve"> </w:t>
            </w:r>
            <w:proofErr w:type="spellStart"/>
            <w:r w:rsidRPr="00CD342C">
              <w:rPr>
                <w:b/>
                <w:color w:val="FFFFFF"/>
                <w:spacing w:val="-1"/>
                <w:w w:val="105"/>
                <w:sz w:val="18"/>
                <w:szCs w:val="18"/>
              </w:rPr>
              <w:t>височина</w:t>
            </w:r>
            <w:proofErr w:type="spellEnd"/>
            <w:r w:rsidRPr="00CD342C">
              <w:rPr>
                <w:b/>
                <w:color w:val="FFFFFF"/>
                <w:spacing w:val="-1"/>
                <w:w w:val="105"/>
                <w:sz w:val="18"/>
                <w:szCs w:val="18"/>
              </w:rPr>
              <w:t xml:space="preserve"> </w:t>
            </w:r>
            <w:r w:rsidR="00A871F4" w:rsidRPr="00CD342C">
              <w:rPr>
                <w:b/>
                <w:color w:val="FFFFFF"/>
                <w:w w:val="105"/>
                <w:sz w:val="18"/>
                <w:szCs w:val="18"/>
              </w:rPr>
              <w:t>(</w:t>
            </w:r>
            <w:r w:rsidRPr="00CD342C">
              <w:rPr>
                <w:b/>
                <w:color w:val="FFFFFF"/>
                <w:w w:val="105"/>
                <w:sz w:val="18"/>
                <w:szCs w:val="18"/>
                <w:lang w:val="bg-BG"/>
              </w:rPr>
              <w:t>футове</w:t>
            </w:r>
            <w:r w:rsidR="00A871F4" w:rsidRPr="00CD342C">
              <w:rPr>
                <w:b/>
                <w:color w:val="FFFFFF"/>
                <w:w w:val="105"/>
                <w:sz w:val="18"/>
                <w:szCs w:val="18"/>
              </w:rPr>
              <w:t>)</w:t>
            </w:r>
          </w:p>
        </w:tc>
        <w:tc>
          <w:tcPr>
            <w:tcW w:w="1559" w:type="dxa"/>
            <w:shd w:val="clear" w:color="auto" w:fill="14214C"/>
          </w:tcPr>
          <w:p w14:paraId="5FB76FEA" w14:textId="1C01EACF" w:rsidR="00A871F4" w:rsidRPr="00CD342C" w:rsidRDefault="00DB622A" w:rsidP="006A2D01">
            <w:pPr>
              <w:pStyle w:val="TableParagraph"/>
              <w:spacing w:before="149" w:line="244" w:lineRule="auto"/>
              <w:ind w:left="142" w:right="129" w:firstLine="9"/>
              <w:rPr>
                <w:b/>
                <w:sz w:val="18"/>
                <w:szCs w:val="18"/>
              </w:rPr>
            </w:pPr>
            <w:proofErr w:type="spellStart"/>
            <w:r w:rsidRPr="00CD342C">
              <w:rPr>
                <w:b/>
                <w:color w:val="FFFFFF"/>
                <w:w w:val="105"/>
                <w:sz w:val="18"/>
                <w:szCs w:val="18"/>
              </w:rPr>
              <w:t>Надморска</w:t>
            </w:r>
            <w:proofErr w:type="spellEnd"/>
            <w:r w:rsidRPr="00CD342C">
              <w:rPr>
                <w:b/>
                <w:color w:val="FFFFFF"/>
                <w:w w:val="105"/>
                <w:sz w:val="18"/>
                <w:szCs w:val="18"/>
              </w:rPr>
              <w:t xml:space="preserve"> </w:t>
            </w:r>
            <w:proofErr w:type="spellStart"/>
            <w:r w:rsidRPr="00CD342C">
              <w:rPr>
                <w:b/>
                <w:color w:val="FFFFFF"/>
                <w:w w:val="105"/>
                <w:sz w:val="18"/>
                <w:szCs w:val="18"/>
              </w:rPr>
              <w:t>височина</w:t>
            </w:r>
            <w:proofErr w:type="spellEnd"/>
            <w:r w:rsidRPr="00CD342C">
              <w:rPr>
                <w:b/>
                <w:color w:val="FFFFFF"/>
                <w:w w:val="105"/>
                <w:sz w:val="18"/>
                <w:szCs w:val="18"/>
              </w:rPr>
              <w:t xml:space="preserve"> </w:t>
            </w:r>
            <w:r w:rsidR="00A871F4" w:rsidRPr="00CD342C">
              <w:rPr>
                <w:b/>
                <w:color w:val="FFFFFF"/>
                <w:w w:val="105"/>
                <w:sz w:val="18"/>
                <w:szCs w:val="18"/>
              </w:rPr>
              <w:t>(</w:t>
            </w:r>
            <w:r w:rsidRPr="00CD342C">
              <w:rPr>
                <w:b/>
                <w:color w:val="FFFFFF"/>
                <w:w w:val="105"/>
                <w:sz w:val="18"/>
                <w:szCs w:val="18"/>
                <w:lang w:val="bg-BG"/>
              </w:rPr>
              <w:t>Метри</w:t>
            </w:r>
            <w:r w:rsidR="00A871F4" w:rsidRPr="00CD342C">
              <w:rPr>
                <w:b/>
                <w:color w:val="FFFFFF"/>
                <w:w w:val="105"/>
                <w:sz w:val="18"/>
                <w:szCs w:val="18"/>
              </w:rPr>
              <w:t>)</w:t>
            </w:r>
          </w:p>
        </w:tc>
        <w:tc>
          <w:tcPr>
            <w:tcW w:w="1417" w:type="dxa"/>
            <w:shd w:val="clear" w:color="auto" w:fill="14214C"/>
          </w:tcPr>
          <w:p w14:paraId="1B4D48A4" w14:textId="77007305" w:rsidR="00A871F4" w:rsidRPr="006A2D01" w:rsidRDefault="006A2D01" w:rsidP="006A2D01">
            <w:pPr>
              <w:pStyle w:val="TableParagraph"/>
              <w:spacing w:before="149" w:line="244" w:lineRule="auto"/>
              <w:ind w:left="197" w:right="84" w:hanging="138"/>
              <w:rPr>
                <w:b/>
                <w:sz w:val="18"/>
                <w:szCs w:val="18"/>
                <w:lang w:val="bg-BG"/>
              </w:rPr>
            </w:pPr>
            <w:r w:rsidRPr="006A2D01">
              <w:rPr>
                <w:b/>
                <w:sz w:val="18"/>
                <w:szCs w:val="18"/>
                <w:lang w:val="bg-BG"/>
              </w:rPr>
              <w:t>Д</w:t>
            </w:r>
            <w:r w:rsidRPr="006A2D01">
              <w:rPr>
                <w:b/>
                <w:sz w:val="18"/>
                <w:szCs w:val="18"/>
                <w:lang w:val="bg-BG"/>
              </w:rPr>
              <w:t>анн</w:t>
            </w:r>
            <w:r>
              <w:rPr>
                <w:b/>
                <w:sz w:val="18"/>
                <w:szCs w:val="18"/>
                <w:lang w:val="bg-BG"/>
              </w:rPr>
              <w:t>и от м</w:t>
            </w:r>
            <w:r w:rsidR="00CD342C" w:rsidRPr="006A2D01">
              <w:rPr>
                <w:b/>
                <w:sz w:val="18"/>
                <w:szCs w:val="18"/>
                <w:lang w:val="bg-BG"/>
              </w:rPr>
              <w:t>онитори</w:t>
            </w:r>
            <w:r>
              <w:rPr>
                <w:b/>
                <w:sz w:val="18"/>
                <w:szCs w:val="18"/>
                <w:lang w:val="bg-BG"/>
              </w:rPr>
              <w:t>нг</w:t>
            </w:r>
          </w:p>
        </w:tc>
        <w:tc>
          <w:tcPr>
            <w:tcW w:w="1134" w:type="dxa"/>
            <w:shd w:val="clear" w:color="auto" w:fill="14214C"/>
          </w:tcPr>
          <w:p w14:paraId="7EE86CE1" w14:textId="6997E86A" w:rsidR="00A871F4" w:rsidRPr="00DB622A" w:rsidRDefault="00DB622A" w:rsidP="003D0F72">
            <w:pPr>
              <w:pStyle w:val="TableParagraph"/>
              <w:spacing w:before="57" w:line="244" w:lineRule="auto"/>
              <w:ind w:left="69" w:right="66" w:hanging="48"/>
              <w:rPr>
                <w:b/>
                <w:sz w:val="16"/>
                <w:lang w:val="bg-BG"/>
              </w:rPr>
            </w:pPr>
            <w:r w:rsidRPr="00CD342C">
              <w:rPr>
                <w:b/>
                <w:color w:val="FFFFFF"/>
                <w:w w:val="105"/>
                <w:sz w:val="18"/>
                <w:szCs w:val="18"/>
                <w:lang w:val="bg-BG"/>
              </w:rPr>
              <w:t>Ефективен кислород в</w:t>
            </w:r>
            <w:r>
              <w:rPr>
                <w:b/>
                <w:color w:val="FFFFFF"/>
                <w:w w:val="105"/>
                <w:sz w:val="16"/>
                <w:lang w:val="bg-BG"/>
              </w:rPr>
              <w:t xml:space="preserve"> %</w:t>
            </w:r>
          </w:p>
        </w:tc>
        <w:tc>
          <w:tcPr>
            <w:tcW w:w="3261" w:type="dxa"/>
            <w:shd w:val="clear" w:color="auto" w:fill="14214C"/>
          </w:tcPr>
          <w:p w14:paraId="35A5E182" w14:textId="77777777" w:rsidR="00A871F4" w:rsidRDefault="00A871F4" w:rsidP="003D0F72">
            <w:pPr>
              <w:pStyle w:val="TableParagraph"/>
              <w:spacing w:before="5"/>
              <w:ind w:left="0" w:right="0"/>
              <w:jc w:val="left"/>
              <w:rPr>
                <w:rFonts w:ascii="Trebuchet MS"/>
                <w:sz w:val="21"/>
              </w:rPr>
            </w:pPr>
          </w:p>
          <w:p w14:paraId="37C9161D" w14:textId="3E1C8779" w:rsidR="00A871F4" w:rsidRPr="00CD342C" w:rsidRDefault="00DB622A" w:rsidP="003D0F72">
            <w:pPr>
              <w:pStyle w:val="TableParagraph"/>
              <w:spacing w:before="1"/>
              <w:ind w:left="53" w:right="54"/>
              <w:rPr>
                <w:b/>
                <w:sz w:val="18"/>
                <w:szCs w:val="18"/>
              </w:rPr>
            </w:pPr>
            <w:proofErr w:type="spellStart"/>
            <w:r w:rsidRPr="00CD342C">
              <w:rPr>
                <w:b/>
                <w:color w:val="FFFFFF"/>
                <w:spacing w:val="-1"/>
                <w:w w:val="105"/>
                <w:sz w:val="18"/>
                <w:szCs w:val="18"/>
              </w:rPr>
              <w:t>Подобно</w:t>
            </w:r>
            <w:proofErr w:type="spellEnd"/>
            <w:r w:rsidRPr="00CD342C">
              <w:rPr>
                <w:b/>
                <w:color w:val="FFFFFF"/>
                <w:spacing w:val="-1"/>
                <w:w w:val="105"/>
                <w:sz w:val="18"/>
                <w:szCs w:val="18"/>
              </w:rPr>
              <w:t xml:space="preserve"> </w:t>
            </w:r>
            <w:proofErr w:type="spellStart"/>
            <w:r w:rsidRPr="00CD342C">
              <w:rPr>
                <w:b/>
                <w:color w:val="FFFFFF"/>
                <w:spacing w:val="-1"/>
                <w:w w:val="105"/>
                <w:sz w:val="18"/>
                <w:szCs w:val="18"/>
              </w:rPr>
              <w:t>местоположение</w:t>
            </w:r>
            <w:proofErr w:type="spellEnd"/>
          </w:p>
        </w:tc>
      </w:tr>
      <w:tr w:rsidR="00A871F4" w14:paraId="10D061A7" w14:textId="77777777" w:rsidTr="006A2D01">
        <w:trPr>
          <w:trHeight w:val="347"/>
        </w:trPr>
        <w:tc>
          <w:tcPr>
            <w:tcW w:w="1560" w:type="dxa"/>
            <w:shd w:val="clear" w:color="auto" w:fill="B4C6E7" w:themeFill="accent1" w:themeFillTint="66"/>
          </w:tcPr>
          <w:p w14:paraId="27939F52" w14:textId="0974BF20" w:rsidR="00A871F4" w:rsidRPr="00DB622A" w:rsidRDefault="00DB622A" w:rsidP="003D0F72">
            <w:pPr>
              <w:pStyle w:val="TableParagraph"/>
              <w:ind w:right="87"/>
              <w:rPr>
                <w:b/>
                <w:sz w:val="16"/>
                <w:lang w:val="bg-BG"/>
              </w:rPr>
            </w:pPr>
            <w:r>
              <w:rPr>
                <w:b/>
                <w:w w:val="105"/>
                <w:sz w:val="16"/>
                <w:lang w:val="bg-BG"/>
              </w:rPr>
              <w:t>Морско равнище</w:t>
            </w:r>
          </w:p>
        </w:tc>
        <w:tc>
          <w:tcPr>
            <w:tcW w:w="1559" w:type="dxa"/>
            <w:shd w:val="clear" w:color="auto" w:fill="B4C6E7" w:themeFill="accent1" w:themeFillTint="66"/>
          </w:tcPr>
          <w:p w14:paraId="6553C8E1" w14:textId="7ED78A4C" w:rsidR="00A871F4" w:rsidRDefault="00DB622A" w:rsidP="003D0F72">
            <w:pPr>
              <w:pStyle w:val="TableParagraph"/>
              <w:ind w:right="86"/>
              <w:rPr>
                <w:b/>
                <w:sz w:val="16"/>
              </w:rPr>
            </w:pPr>
            <w:r>
              <w:rPr>
                <w:b/>
                <w:w w:val="105"/>
                <w:sz w:val="16"/>
                <w:lang w:val="bg-BG"/>
              </w:rPr>
              <w:t>Морско равнище</w:t>
            </w:r>
          </w:p>
        </w:tc>
        <w:tc>
          <w:tcPr>
            <w:tcW w:w="1417" w:type="dxa"/>
            <w:shd w:val="clear" w:color="auto" w:fill="B4C6E7" w:themeFill="accent1" w:themeFillTint="66"/>
          </w:tcPr>
          <w:p w14:paraId="5A4E5380" w14:textId="77777777" w:rsidR="00A871F4" w:rsidRDefault="00A871F4" w:rsidP="003D0F72">
            <w:pPr>
              <w:pStyle w:val="TableParagraph"/>
              <w:ind w:left="225" w:right="0"/>
              <w:jc w:val="left"/>
              <w:rPr>
                <w:b/>
                <w:sz w:val="16"/>
              </w:rPr>
            </w:pPr>
            <w:r>
              <w:rPr>
                <w:b/>
                <w:w w:val="105"/>
                <w:sz w:val="16"/>
              </w:rPr>
              <w:t>20.90%</w:t>
            </w:r>
          </w:p>
        </w:tc>
        <w:tc>
          <w:tcPr>
            <w:tcW w:w="1134" w:type="dxa"/>
            <w:shd w:val="clear" w:color="auto" w:fill="B4C6E7" w:themeFill="accent1" w:themeFillTint="66"/>
          </w:tcPr>
          <w:p w14:paraId="09E647B2" w14:textId="77777777" w:rsidR="00A871F4" w:rsidRDefault="00A871F4" w:rsidP="003D0F72">
            <w:pPr>
              <w:pStyle w:val="TableParagraph"/>
              <w:ind w:left="203" w:right="196"/>
              <w:rPr>
                <w:b/>
                <w:sz w:val="16"/>
              </w:rPr>
            </w:pPr>
            <w:r>
              <w:rPr>
                <w:b/>
                <w:w w:val="105"/>
                <w:sz w:val="16"/>
              </w:rPr>
              <w:t>20.90%</w:t>
            </w:r>
          </w:p>
        </w:tc>
        <w:tc>
          <w:tcPr>
            <w:tcW w:w="3261" w:type="dxa"/>
            <w:shd w:val="clear" w:color="auto" w:fill="B4C6E7" w:themeFill="accent1" w:themeFillTint="66"/>
          </w:tcPr>
          <w:p w14:paraId="6259243F" w14:textId="0523A8E1" w:rsidR="00A871F4" w:rsidRDefault="00DB622A" w:rsidP="003D0F72">
            <w:pPr>
              <w:pStyle w:val="TableParagraph"/>
              <w:ind w:left="57" w:right="54"/>
              <w:rPr>
                <w:b/>
                <w:sz w:val="16"/>
              </w:rPr>
            </w:pPr>
            <w:proofErr w:type="spellStart"/>
            <w:r w:rsidRPr="00DB622A">
              <w:rPr>
                <w:b/>
                <w:w w:val="105"/>
                <w:sz w:val="16"/>
              </w:rPr>
              <w:t>Hypoxico</w:t>
            </w:r>
            <w:proofErr w:type="spellEnd"/>
            <w:r w:rsidRPr="00DB622A">
              <w:rPr>
                <w:b/>
                <w:w w:val="105"/>
                <w:sz w:val="16"/>
              </w:rPr>
              <w:t xml:space="preserve"> HQ </w:t>
            </w:r>
            <w:r w:rsidR="00DD6FE7">
              <w:rPr>
                <w:b/>
                <w:w w:val="105"/>
                <w:sz w:val="16"/>
              </w:rPr>
              <w:t>–</w:t>
            </w:r>
            <w:r w:rsidRPr="00DB622A">
              <w:rPr>
                <w:b/>
                <w:w w:val="105"/>
                <w:sz w:val="16"/>
              </w:rPr>
              <w:t xml:space="preserve"> </w:t>
            </w:r>
            <w:proofErr w:type="spellStart"/>
            <w:r w:rsidRPr="00DB622A">
              <w:rPr>
                <w:b/>
                <w:w w:val="105"/>
                <w:sz w:val="16"/>
              </w:rPr>
              <w:t>Ню</w:t>
            </w:r>
            <w:proofErr w:type="spellEnd"/>
            <w:r w:rsidRPr="00DB622A">
              <w:rPr>
                <w:b/>
                <w:w w:val="105"/>
                <w:sz w:val="16"/>
              </w:rPr>
              <w:t xml:space="preserve"> </w:t>
            </w:r>
            <w:proofErr w:type="spellStart"/>
            <w:r w:rsidRPr="00DB622A">
              <w:rPr>
                <w:b/>
                <w:w w:val="105"/>
                <w:sz w:val="16"/>
              </w:rPr>
              <w:t>Йорк</w:t>
            </w:r>
            <w:proofErr w:type="spellEnd"/>
            <w:r w:rsidRPr="00DB622A">
              <w:rPr>
                <w:b/>
                <w:w w:val="105"/>
                <w:sz w:val="16"/>
              </w:rPr>
              <w:t xml:space="preserve">, </w:t>
            </w:r>
            <w:proofErr w:type="spellStart"/>
            <w:r w:rsidRPr="00DB622A">
              <w:rPr>
                <w:b/>
                <w:w w:val="105"/>
                <w:sz w:val="16"/>
              </w:rPr>
              <w:t>Ню</w:t>
            </w:r>
            <w:proofErr w:type="spellEnd"/>
            <w:r w:rsidRPr="00DB622A">
              <w:rPr>
                <w:b/>
                <w:w w:val="105"/>
                <w:sz w:val="16"/>
              </w:rPr>
              <w:t xml:space="preserve"> </w:t>
            </w:r>
            <w:proofErr w:type="spellStart"/>
            <w:r w:rsidRPr="00DB622A">
              <w:rPr>
                <w:b/>
                <w:w w:val="105"/>
                <w:sz w:val="16"/>
              </w:rPr>
              <w:t>Йорк</w:t>
            </w:r>
            <w:proofErr w:type="spellEnd"/>
          </w:p>
        </w:tc>
      </w:tr>
      <w:tr w:rsidR="00A871F4" w14:paraId="3A351853" w14:textId="77777777" w:rsidTr="006A2D01">
        <w:trPr>
          <w:trHeight w:val="347"/>
        </w:trPr>
        <w:tc>
          <w:tcPr>
            <w:tcW w:w="1560" w:type="dxa"/>
            <w:shd w:val="clear" w:color="auto" w:fill="B4C6E7" w:themeFill="accent1" w:themeFillTint="66"/>
          </w:tcPr>
          <w:p w14:paraId="253EF233" w14:textId="15AF3611" w:rsidR="00A871F4" w:rsidRDefault="00A871F4" w:rsidP="003D0F72">
            <w:pPr>
              <w:pStyle w:val="TableParagraph"/>
              <w:ind w:right="85"/>
              <w:rPr>
                <w:b/>
                <w:sz w:val="16"/>
              </w:rPr>
            </w:pPr>
            <w:r>
              <w:rPr>
                <w:b/>
                <w:sz w:val="16"/>
              </w:rPr>
              <w:t>1,000</w:t>
            </w:r>
            <w:r w:rsidR="00DD6FE7">
              <w:rPr>
                <w:b/>
                <w:sz w:val="16"/>
              </w:rPr>
              <w:t>’</w:t>
            </w:r>
          </w:p>
        </w:tc>
        <w:tc>
          <w:tcPr>
            <w:tcW w:w="1559" w:type="dxa"/>
            <w:shd w:val="clear" w:color="auto" w:fill="B4C6E7" w:themeFill="accent1" w:themeFillTint="66"/>
          </w:tcPr>
          <w:p w14:paraId="7ADE60A5" w14:textId="77777777" w:rsidR="00A871F4" w:rsidRDefault="00A871F4" w:rsidP="003D0F72">
            <w:pPr>
              <w:pStyle w:val="TableParagraph"/>
              <w:ind w:right="85"/>
              <w:rPr>
                <w:b/>
                <w:sz w:val="16"/>
              </w:rPr>
            </w:pPr>
            <w:r>
              <w:rPr>
                <w:b/>
                <w:w w:val="105"/>
                <w:sz w:val="16"/>
              </w:rPr>
              <w:t>304m</w:t>
            </w:r>
          </w:p>
        </w:tc>
        <w:tc>
          <w:tcPr>
            <w:tcW w:w="1417" w:type="dxa"/>
            <w:shd w:val="clear" w:color="auto" w:fill="B4C6E7" w:themeFill="accent1" w:themeFillTint="66"/>
          </w:tcPr>
          <w:p w14:paraId="402E9D24" w14:textId="77777777" w:rsidR="00A871F4" w:rsidRDefault="00A871F4" w:rsidP="003D0F72">
            <w:pPr>
              <w:pStyle w:val="TableParagraph"/>
              <w:ind w:left="225" w:right="0"/>
              <w:jc w:val="left"/>
              <w:rPr>
                <w:b/>
                <w:sz w:val="16"/>
              </w:rPr>
            </w:pPr>
            <w:r>
              <w:rPr>
                <w:b/>
                <w:w w:val="105"/>
                <w:sz w:val="16"/>
              </w:rPr>
              <w:t>20.10%</w:t>
            </w:r>
          </w:p>
        </w:tc>
        <w:tc>
          <w:tcPr>
            <w:tcW w:w="1134" w:type="dxa"/>
            <w:shd w:val="clear" w:color="auto" w:fill="B4C6E7" w:themeFill="accent1" w:themeFillTint="66"/>
          </w:tcPr>
          <w:p w14:paraId="574F4A04" w14:textId="77777777" w:rsidR="00A871F4" w:rsidRDefault="00A871F4" w:rsidP="003D0F72">
            <w:pPr>
              <w:pStyle w:val="TableParagraph"/>
              <w:ind w:left="203" w:right="196"/>
              <w:rPr>
                <w:b/>
                <w:sz w:val="16"/>
              </w:rPr>
            </w:pPr>
            <w:r>
              <w:rPr>
                <w:b/>
                <w:w w:val="105"/>
                <w:sz w:val="16"/>
              </w:rPr>
              <w:t>20.10%</w:t>
            </w:r>
          </w:p>
        </w:tc>
        <w:tc>
          <w:tcPr>
            <w:tcW w:w="3261" w:type="dxa"/>
            <w:shd w:val="clear" w:color="auto" w:fill="B4C6E7" w:themeFill="accent1" w:themeFillTint="66"/>
          </w:tcPr>
          <w:p w14:paraId="17D7506D" w14:textId="7A18DF58" w:rsidR="00A871F4" w:rsidRDefault="00DB622A" w:rsidP="003D0F72">
            <w:pPr>
              <w:pStyle w:val="TableParagraph"/>
              <w:ind w:left="63" w:right="52"/>
              <w:rPr>
                <w:b/>
                <w:sz w:val="16"/>
              </w:rPr>
            </w:pPr>
            <w:proofErr w:type="spellStart"/>
            <w:r w:rsidRPr="00DB622A">
              <w:rPr>
                <w:b/>
                <w:sz w:val="16"/>
              </w:rPr>
              <w:t>Тбилиси</w:t>
            </w:r>
            <w:proofErr w:type="spellEnd"/>
            <w:r w:rsidRPr="00DB622A">
              <w:rPr>
                <w:b/>
                <w:sz w:val="16"/>
              </w:rPr>
              <w:t xml:space="preserve">, </w:t>
            </w:r>
            <w:proofErr w:type="spellStart"/>
            <w:r w:rsidRPr="00DB622A">
              <w:rPr>
                <w:b/>
                <w:sz w:val="16"/>
              </w:rPr>
              <w:t>Грузия</w:t>
            </w:r>
            <w:proofErr w:type="spellEnd"/>
            <w:r w:rsidRPr="00DB622A">
              <w:rPr>
                <w:b/>
                <w:sz w:val="16"/>
              </w:rPr>
              <w:t xml:space="preserve"> (1479</w:t>
            </w:r>
            <w:r w:rsidR="00DD6FE7">
              <w:rPr>
                <w:b/>
                <w:sz w:val="16"/>
              </w:rPr>
              <w:t>’</w:t>
            </w:r>
            <w:r w:rsidRPr="00DB622A">
              <w:rPr>
                <w:b/>
                <w:sz w:val="16"/>
              </w:rPr>
              <w:t xml:space="preserve"> </w:t>
            </w:r>
            <w:r w:rsidR="00DD6FE7">
              <w:rPr>
                <w:b/>
                <w:sz w:val="16"/>
              </w:rPr>
              <w:t>–</w:t>
            </w:r>
            <w:r w:rsidRPr="00DB622A">
              <w:rPr>
                <w:b/>
                <w:sz w:val="16"/>
              </w:rPr>
              <w:t xml:space="preserve"> 451 м)</w:t>
            </w:r>
          </w:p>
        </w:tc>
      </w:tr>
      <w:tr w:rsidR="00A871F4" w14:paraId="5EE3E1DA" w14:textId="77777777" w:rsidTr="006A2D01">
        <w:trPr>
          <w:trHeight w:val="347"/>
        </w:trPr>
        <w:tc>
          <w:tcPr>
            <w:tcW w:w="1560" w:type="dxa"/>
            <w:shd w:val="clear" w:color="auto" w:fill="B4C6E7" w:themeFill="accent1" w:themeFillTint="66"/>
          </w:tcPr>
          <w:p w14:paraId="21F300DF" w14:textId="6EEFD29D" w:rsidR="00A871F4" w:rsidRDefault="00A871F4" w:rsidP="003D0F72">
            <w:pPr>
              <w:pStyle w:val="TableParagraph"/>
              <w:ind w:right="85"/>
              <w:rPr>
                <w:b/>
                <w:sz w:val="16"/>
              </w:rPr>
            </w:pPr>
            <w:r>
              <w:rPr>
                <w:b/>
                <w:sz w:val="16"/>
              </w:rPr>
              <w:t>2,000</w:t>
            </w:r>
            <w:r w:rsidR="00DD6FE7">
              <w:rPr>
                <w:b/>
                <w:sz w:val="16"/>
              </w:rPr>
              <w:t>’</w:t>
            </w:r>
          </w:p>
        </w:tc>
        <w:tc>
          <w:tcPr>
            <w:tcW w:w="1559" w:type="dxa"/>
            <w:shd w:val="clear" w:color="auto" w:fill="B4C6E7" w:themeFill="accent1" w:themeFillTint="66"/>
          </w:tcPr>
          <w:p w14:paraId="027520E4" w14:textId="77777777" w:rsidR="00A871F4" w:rsidRDefault="00A871F4" w:rsidP="003D0F72">
            <w:pPr>
              <w:pStyle w:val="TableParagraph"/>
              <w:ind w:right="85"/>
              <w:rPr>
                <w:b/>
                <w:sz w:val="16"/>
              </w:rPr>
            </w:pPr>
            <w:r>
              <w:rPr>
                <w:b/>
                <w:w w:val="105"/>
                <w:sz w:val="16"/>
              </w:rPr>
              <w:t>609m</w:t>
            </w:r>
          </w:p>
        </w:tc>
        <w:tc>
          <w:tcPr>
            <w:tcW w:w="1417" w:type="dxa"/>
            <w:shd w:val="clear" w:color="auto" w:fill="B4C6E7" w:themeFill="accent1" w:themeFillTint="66"/>
          </w:tcPr>
          <w:p w14:paraId="627B6EF1" w14:textId="77777777" w:rsidR="00A871F4" w:rsidRDefault="00A871F4" w:rsidP="003D0F72">
            <w:pPr>
              <w:pStyle w:val="TableParagraph"/>
              <w:ind w:left="225" w:right="0"/>
              <w:jc w:val="left"/>
              <w:rPr>
                <w:b/>
                <w:sz w:val="16"/>
              </w:rPr>
            </w:pPr>
            <w:r>
              <w:rPr>
                <w:b/>
                <w:w w:val="105"/>
                <w:sz w:val="16"/>
              </w:rPr>
              <w:t>19.40%</w:t>
            </w:r>
          </w:p>
        </w:tc>
        <w:tc>
          <w:tcPr>
            <w:tcW w:w="1134" w:type="dxa"/>
            <w:shd w:val="clear" w:color="auto" w:fill="B4C6E7" w:themeFill="accent1" w:themeFillTint="66"/>
          </w:tcPr>
          <w:p w14:paraId="345C0286" w14:textId="77777777" w:rsidR="00A871F4" w:rsidRDefault="00A871F4" w:rsidP="003D0F72">
            <w:pPr>
              <w:pStyle w:val="TableParagraph"/>
              <w:ind w:left="203" w:right="196"/>
              <w:rPr>
                <w:b/>
                <w:sz w:val="16"/>
              </w:rPr>
            </w:pPr>
            <w:r>
              <w:rPr>
                <w:b/>
                <w:w w:val="105"/>
                <w:sz w:val="16"/>
              </w:rPr>
              <w:t>19.40%</w:t>
            </w:r>
          </w:p>
        </w:tc>
        <w:tc>
          <w:tcPr>
            <w:tcW w:w="3261" w:type="dxa"/>
            <w:shd w:val="clear" w:color="auto" w:fill="B4C6E7" w:themeFill="accent1" w:themeFillTint="66"/>
          </w:tcPr>
          <w:p w14:paraId="48D99988" w14:textId="04790E17" w:rsidR="00A871F4" w:rsidRDefault="00DB622A" w:rsidP="003D0F72">
            <w:pPr>
              <w:pStyle w:val="TableParagraph"/>
              <w:ind w:left="53" w:right="54"/>
              <w:rPr>
                <w:b/>
                <w:sz w:val="16"/>
              </w:rPr>
            </w:pPr>
            <w:proofErr w:type="spellStart"/>
            <w:r w:rsidRPr="00DB622A">
              <w:rPr>
                <w:b/>
                <w:w w:val="105"/>
                <w:sz w:val="16"/>
              </w:rPr>
              <w:t>Канбера</w:t>
            </w:r>
            <w:proofErr w:type="spellEnd"/>
            <w:r w:rsidRPr="00DB622A">
              <w:rPr>
                <w:b/>
                <w:w w:val="105"/>
                <w:sz w:val="16"/>
              </w:rPr>
              <w:t xml:space="preserve">, </w:t>
            </w:r>
            <w:proofErr w:type="spellStart"/>
            <w:r w:rsidRPr="00DB622A">
              <w:rPr>
                <w:b/>
                <w:w w:val="105"/>
                <w:sz w:val="16"/>
              </w:rPr>
              <w:t>Австралия</w:t>
            </w:r>
            <w:proofErr w:type="spellEnd"/>
            <w:r w:rsidRPr="00DB622A">
              <w:rPr>
                <w:b/>
                <w:w w:val="105"/>
                <w:sz w:val="16"/>
              </w:rPr>
              <w:t xml:space="preserve"> (1984</w:t>
            </w:r>
            <w:r w:rsidR="00DD6FE7">
              <w:rPr>
                <w:b/>
                <w:w w:val="105"/>
                <w:sz w:val="16"/>
              </w:rPr>
              <w:t>’</w:t>
            </w:r>
            <w:r w:rsidRPr="00DB622A">
              <w:rPr>
                <w:b/>
                <w:w w:val="105"/>
                <w:sz w:val="16"/>
              </w:rPr>
              <w:t xml:space="preserve"> </w:t>
            </w:r>
            <w:r w:rsidR="00DD6FE7">
              <w:rPr>
                <w:b/>
                <w:w w:val="105"/>
                <w:sz w:val="16"/>
              </w:rPr>
              <w:t>–</w:t>
            </w:r>
            <w:r w:rsidRPr="00DB622A">
              <w:rPr>
                <w:b/>
                <w:w w:val="105"/>
                <w:sz w:val="16"/>
              </w:rPr>
              <w:t xml:space="preserve"> 605 м)</w:t>
            </w:r>
          </w:p>
        </w:tc>
      </w:tr>
      <w:tr w:rsidR="00A871F4" w14:paraId="6A0CF2B1" w14:textId="77777777" w:rsidTr="006A2D01">
        <w:trPr>
          <w:trHeight w:val="347"/>
        </w:trPr>
        <w:tc>
          <w:tcPr>
            <w:tcW w:w="1560" w:type="dxa"/>
            <w:shd w:val="clear" w:color="auto" w:fill="B4C6E7" w:themeFill="accent1" w:themeFillTint="66"/>
          </w:tcPr>
          <w:p w14:paraId="675C542A" w14:textId="27DF0397" w:rsidR="00A871F4" w:rsidRDefault="00A871F4" w:rsidP="003D0F72">
            <w:pPr>
              <w:pStyle w:val="TableParagraph"/>
              <w:ind w:right="85"/>
              <w:rPr>
                <w:b/>
                <w:sz w:val="16"/>
              </w:rPr>
            </w:pPr>
            <w:r>
              <w:rPr>
                <w:b/>
                <w:sz w:val="16"/>
              </w:rPr>
              <w:t>3,000</w:t>
            </w:r>
            <w:r w:rsidR="00DD6FE7">
              <w:rPr>
                <w:b/>
                <w:sz w:val="16"/>
              </w:rPr>
              <w:t>’</w:t>
            </w:r>
          </w:p>
        </w:tc>
        <w:tc>
          <w:tcPr>
            <w:tcW w:w="1559" w:type="dxa"/>
            <w:shd w:val="clear" w:color="auto" w:fill="B4C6E7" w:themeFill="accent1" w:themeFillTint="66"/>
          </w:tcPr>
          <w:p w14:paraId="5C15C5A5" w14:textId="77777777" w:rsidR="00A871F4" w:rsidRDefault="00A871F4" w:rsidP="003D0F72">
            <w:pPr>
              <w:pStyle w:val="TableParagraph"/>
              <w:ind w:right="85"/>
              <w:rPr>
                <w:b/>
                <w:sz w:val="16"/>
              </w:rPr>
            </w:pPr>
            <w:r>
              <w:rPr>
                <w:b/>
                <w:w w:val="105"/>
                <w:sz w:val="16"/>
              </w:rPr>
              <w:t>914m</w:t>
            </w:r>
          </w:p>
        </w:tc>
        <w:tc>
          <w:tcPr>
            <w:tcW w:w="1417" w:type="dxa"/>
            <w:shd w:val="clear" w:color="auto" w:fill="B4C6E7" w:themeFill="accent1" w:themeFillTint="66"/>
          </w:tcPr>
          <w:p w14:paraId="4A4C247B" w14:textId="77777777" w:rsidR="00A871F4" w:rsidRDefault="00A871F4" w:rsidP="003D0F72">
            <w:pPr>
              <w:pStyle w:val="TableParagraph"/>
              <w:ind w:left="225" w:right="0"/>
              <w:jc w:val="left"/>
              <w:rPr>
                <w:b/>
                <w:sz w:val="16"/>
              </w:rPr>
            </w:pPr>
            <w:r>
              <w:rPr>
                <w:b/>
                <w:w w:val="105"/>
                <w:sz w:val="16"/>
              </w:rPr>
              <w:t>18.60%</w:t>
            </w:r>
          </w:p>
        </w:tc>
        <w:tc>
          <w:tcPr>
            <w:tcW w:w="1134" w:type="dxa"/>
            <w:shd w:val="clear" w:color="auto" w:fill="B4C6E7" w:themeFill="accent1" w:themeFillTint="66"/>
          </w:tcPr>
          <w:p w14:paraId="66205ED8" w14:textId="77777777" w:rsidR="00A871F4" w:rsidRDefault="00A871F4" w:rsidP="003D0F72">
            <w:pPr>
              <w:pStyle w:val="TableParagraph"/>
              <w:ind w:left="203" w:right="196"/>
              <w:rPr>
                <w:b/>
                <w:sz w:val="16"/>
              </w:rPr>
            </w:pPr>
            <w:r>
              <w:rPr>
                <w:b/>
                <w:w w:val="105"/>
                <w:sz w:val="16"/>
              </w:rPr>
              <w:t>18.60%</w:t>
            </w:r>
          </w:p>
        </w:tc>
        <w:tc>
          <w:tcPr>
            <w:tcW w:w="3261" w:type="dxa"/>
            <w:shd w:val="clear" w:color="auto" w:fill="B4C6E7" w:themeFill="accent1" w:themeFillTint="66"/>
          </w:tcPr>
          <w:p w14:paraId="02E36E59" w14:textId="2B5C343A" w:rsidR="00A871F4" w:rsidRDefault="00DB622A" w:rsidP="003D0F72">
            <w:pPr>
              <w:pStyle w:val="TableParagraph"/>
              <w:ind w:left="63" w:right="54"/>
              <w:rPr>
                <w:b/>
                <w:sz w:val="16"/>
              </w:rPr>
            </w:pPr>
            <w:proofErr w:type="spellStart"/>
            <w:r w:rsidRPr="00DB622A">
              <w:rPr>
                <w:b/>
                <w:spacing w:val="-1"/>
                <w:w w:val="105"/>
                <w:sz w:val="16"/>
              </w:rPr>
              <w:t>Шамони</w:t>
            </w:r>
            <w:proofErr w:type="spellEnd"/>
            <w:r w:rsidRPr="00DB622A">
              <w:rPr>
                <w:b/>
                <w:spacing w:val="-1"/>
                <w:w w:val="105"/>
                <w:sz w:val="16"/>
              </w:rPr>
              <w:t xml:space="preserve">, </w:t>
            </w:r>
            <w:proofErr w:type="spellStart"/>
            <w:r w:rsidRPr="00DB622A">
              <w:rPr>
                <w:b/>
                <w:spacing w:val="-1"/>
                <w:w w:val="105"/>
                <w:sz w:val="16"/>
              </w:rPr>
              <w:t>Франция</w:t>
            </w:r>
            <w:proofErr w:type="spellEnd"/>
            <w:r w:rsidRPr="00DB622A">
              <w:rPr>
                <w:b/>
                <w:spacing w:val="-1"/>
                <w:w w:val="105"/>
                <w:sz w:val="16"/>
              </w:rPr>
              <w:t xml:space="preserve"> (3264</w:t>
            </w:r>
            <w:r w:rsidR="00DD6FE7">
              <w:rPr>
                <w:b/>
                <w:spacing w:val="-1"/>
                <w:w w:val="105"/>
                <w:sz w:val="16"/>
              </w:rPr>
              <w:t>’</w:t>
            </w:r>
            <w:r w:rsidRPr="00DB622A">
              <w:rPr>
                <w:b/>
                <w:spacing w:val="-1"/>
                <w:w w:val="105"/>
                <w:sz w:val="16"/>
              </w:rPr>
              <w:t xml:space="preserve"> </w:t>
            </w:r>
            <w:r w:rsidR="00DD6FE7">
              <w:rPr>
                <w:b/>
                <w:spacing w:val="-1"/>
                <w:w w:val="105"/>
                <w:sz w:val="16"/>
              </w:rPr>
              <w:t>–</w:t>
            </w:r>
            <w:r w:rsidRPr="00DB622A">
              <w:rPr>
                <w:b/>
                <w:spacing w:val="-1"/>
                <w:w w:val="105"/>
                <w:sz w:val="16"/>
              </w:rPr>
              <w:t xml:space="preserve"> 995 м)</w:t>
            </w:r>
          </w:p>
        </w:tc>
      </w:tr>
      <w:tr w:rsidR="00A871F4" w14:paraId="412E1EDD" w14:textId="77777777" w:rsidTr="006A2D01">
        <w:trPr>
          <w:trHeight w:val="347"/>
        </w:trPr>
        <w:tc>
          <w:tcPr>
            <w:tcW w:w="1560" w:type="dxa"/>
            <w:shd w:val="clear" w:color="auto" w:fill="B4C6E7" w:themeFill="accent1" w:themeFillTint="66"/>
          </w:tcPr>
          <w:p w14:paraId="0DC77082" w14:textId="0A3CE0E1" w:rsidR="00A871F4" w:rsidRDefault="00A871F4" w:rsidP="003D0F72">
            <w:pPr>
              <w:pStyle w:val="TableParagraph"/>
              <w:ind w:right="85"/>
              <w:rPr>
                <w:b/>
                <w:sz w:val="16"/>
              </w:rPr>
            </w:pPr>
            <w:r>
              <w:rPr>
                <w:b/>
                <w:sz w:val="16"/>
              </w:rPr>
              <w:t>4,000</w:t>
            </w:r>
            <w:r w:rsidR="00DD6FE7">
              <w:rPr>
                <w:b/>
                <w:sz w:val="16"/>
              </w:rPr>
              <w:t>’</w:t>
            </w:r>
          </w:p>
        </w:tc>
        <w:tc>
          <w:tcPr>
            <w:tcW w:w="1559" w:type="dxa"/>
            <w:shd w:val="clear" w:color="auto" w:fill="B4C6E7" w:themeFill="accent1" w:themeFillTint="66"/>
          </w:tcPr>
          <w:p w14:paraId="3733ED8A" w14:textId="77777777" w:rsidR="00A871F4" w:rsidRDefault="00A871F4" w:rsidP="003D0F72">
            <w:pPr>
              <w:pStyle w:val="TableParagraph"/>
              <w:rPr>
                <w:b/>
                <w:sz w:val="16"/>
              </w:rPr>
            </w:pPr>
            <w:r>
              <w:rPr>
                <w:b/>
                <w:w w:val="105"/>
                <w:sz w:val="16"/>
              </w:rPr>
              <w:t>1219m</w:t>
            </w:r>
          </w:p>
        </w:tc>
        <w:tc>
          <w:tcPr>
            <w:tcW w:w="1417" w:type="dxa"/>
            <w:shd w:val="clear" w:color="auto" w:fill="B4C6E7" w:themeFill="accent1" w:themeFillTint="66"/>
          </w:tcPr>
          <w:p w14:paraId="5E2C9774" w14:textId="77777777" w:rsidR="00A871F4" w:rsidRDefault="00A871F4" w:rsidP="003D0F72">
            <w:pPr>
              <w:pStyle w:val="TableParagraph"/>
              <w:ind w:left="225" w:right="0"/>
              <w:jc w:val="left"/>
              <w:rPr>
                <w:b/>
                <w:sz w:val="16"/>
              </w:rPr>
            </w:pPr>
            <w:r>
              <w:rPr>
                <w:b/>
                <w:w w:val="105"/>
                <w:sz w:val="16"/>
              </w:rPr>
              <w:t>17.90%</w:t>
            </w:r>
          </w:p>
        </w:tc>
        <w:tc>
          <w:tcPr>
            <w:tcW w:w="1134" w:type="dxa"/>
            <w:shd w:val="clear" w:color="auto" w:fill="B4C6E7" w:themeFill="accent1" w:themeFillTint="66"/>
          </w:tcPr>
          <w:p w14:paraId="6FBB328D" w14:textId="77777777" w:rsidR="00A871F4" w:rsidRDefault="00A871F4" w:rsidP="003D0F72">
            <w:pPr>
              <w:pStyle w:val="TableParagraph"/>
              <w:ind w:left="203" w:right="196"/>
              <w:rPr>
                <w:b/>
                <w:sz w:val="16"/>
              </w:rPr>
            </w:pPr>
            <w:r>
              <w:rPr>
                <w:b/>
                <w:w w:val="105"/>
                <w:sz w:val="16"/>
              </w:rPr>
              <w:t>17.90%</w:t>
            </w:r>
          </w:p>
        </w:tc>
        <w:tc>
          <w:tcPr>
            <w:tcW w:w="3261" w:type="dxa"/>
            <w:shd w:val="clear" w:color="auto" w:fill="B4C6E7" w:themeFill="accent1" w:themeFillTint="66"/>
          </w:tcPr>
          <w:p w14:paraId="7B8F3D43" w14:textId="3021A878" w:rsidR="00A871F4" w:rsidRDefault="00DB622A" w:rsidP="003D0F72">
            <w:pPr>
              <w:pStyle w:val="TableParagraph"/>
              <w:ind w:left="61" w:right="54"/>
              <w:rPr>
                <w:b/>
                <w:sz w:val="16"/>
              </w:rPr>
            </w:pPr>
            <w:proofErr w:type="spellStart"/>
            <w:r w:rsidRPr="00DB622A">
              <w:rPr>
                <w:b/>
                <w:sz w:val="16"/>
              </w:rPr>
              <w:t>Солт</w:t>
            </w:r>
            <w:proofErr w:type="spellEnd"/>
            <w:r w:rsidRPr="00DB622A">
              <w:rPr>
                <w:b/>
                <w:sz w:val="16"/>
              </w:rPr>
              <w:t xml:space="preserve"> </w:t>
            </w:r>
            <w:proofErr w:type="spellStart"/>
            <w:r w:rsidRPr="00DB622A">
              <w:rPr>
                <w:b/>
                <w:sz w:val="16"/>
              </w:rPr>
              <w:t>Лейк</w:t>
            </w:r>
            <w:proofErr w:type="spellEnd"/>
            <w:r w:rsidRPr="00DB622A">
              <w:rPr>
                <w:b/>
                <w:sz w:val="16"/>
              </w:rPr>
              <w:t xml:space="preserve"> </w:t>
            </w:r>
            <w:proofErr w:type="spellStart"/>
            <w:r w:rsidRPr="00DB622A">
              <w:rPr>
                <w:b/>
                <w:sz w:val="16"/>
              </w:rPr>
              <w:t>Сити</w:t>
            </w:r>
            <w:proofErr w:type="spellEnd"/>
            <w:r w:rsidRPr="00DB622A">
              <w:rPr>
                <w:b/>
                <w:sz w:val="16"/>
              </w:rPr>
              <w:t xml:space="preserve">, </w:t>
            </w:r>
            <w:proofErr w:type="spellStart"/>
            <w:r w:rsidRPr="00DB622A">
              <w:rPr>
                <w:b/>
                <w:sz w:val="16"/>
              </w:rPr>
              <w:t>Юта</w:t>
            </w:r>
            <w:proofErr w:type="spellEnd"/>
            <w:r w:rsidRPr="00DB622A">
              <w:rPr>
                <w:b/>
                <w:sz w:val="16"/>
              </w:rPr>
              <w:t xml:space="preserve"> (4226</w:t>
            </w:r>
            <w:r w:rsidR="00DD6FE7">
              <w:rPr>
                <w:b/>
                <w:sz w:val="16"/>
              </w:rPr>
              <w:t>’</w:t>
            </w:r>
            <w:r w:rsidRPr="00DB622A">
              <w:rPr>
                <w:b/>
                <w:sz w:val="16"/>
              </w:rPr>
              <w:t xml:space="preserve"> </w:t>
            </w:r>
            <w:r w:rsidR="00DD6FE7">
              <w:rPr>
                <w:b/>
                <w:sz w:val="16"/>
              </w:rPr>
              <w:t>–</w:t>
            </w:r>
            <w:r w:rsidRPr="00DB622A">
              <w:rPr>
                <w:b/>
                <w:sz w:val="16"/>
              </w:rPr>
              <w:t xml:space="preserve"> 1288 м)</w:t>
            </w:r>
          </w:p>
        </w:tc>
      </w:tr>
      <w:tr w:rsidR="00A871F4" w14:paraId="34751919" w14:textId="77777777" w:rsidTr="006A2D01">
        <w:trPr>
          <w:trHeight w:val="347"/>
        </w:trPr>
        <w:tc>
          <w:tcPr>
            <w:tcW w:w="1560" w:type="dxa"/>
            <w:shd w:val="clear" w:color="auto" w:fill="FFE599" w:themeFill="accent4" w:themeFillTint="66"/>
          </w:tcPr>
          <w:p w14:paraId="2162D0F0" w14:textId="032D4AF8" w:rsidR="00A871F4" w:rsidRDefault="00A871F4" w:rsidP="003D0F72">
            <w:pPr>
              <w:pStyle w:val="TableParagraph"/>
              <w:ind w:right="85"/>
              <w:rPr>
                <w:b/>
                <w:sz w:val="16"/>
              </w:rPr>
            </w:pPr>
            <w:r>
              <w:rPr>
                <w:b/>
                <w:sz w:val="16"/>
              </w:rPr>
              <w:t>5,000</w:t>
            </w:r>
            <w:r w:rsidR="00DD6FE7">
              <w:rPr>
                <w:b/>
                <w:sz w:val="16"/>
              </w:rPr>
              <w:t>’</w:t>
            </w:r>
          </w:p>
        </w:tc>
        <w:tc>
          <w:tcPr>
            <w:tcW w:w="1559" w:type="dxa"/>
            <w:shd w:val="clear" w:color="auto" w:fill="FFE599" w:themeFill="accent4" w:themeFillTint="66"/>
          </w:tcPr>
          <w:p w14:paraId="66F65A0E" w14:textId="77777777" w:rsidR="00A871F4" w:rsidRDefault="00A871F4" w:rsidP="003D0F72">
            <w:pPr>
              <w:pStyle w:val="TableParagraph"/>
              <w:rPr>
                <w:b/>
                <w:sz w:val="16"/>
              </w:rPr>
            </w:pPr>
            <w:r>
              <w:rPr>
                <w:b/>
                <w:w w:val="105"/>
                <w:sz w:val="16"/>
              </w:rPr>
              <w:t>1524m</w:t>
            </w:r>
          </w:p>
        </w:tc>
        <w:tc>
          <w:tcPr>
            <w:tcW w:w="1417" w:type="dxa"/>
            <w:shd w:val="clear" w:color="auto" w:fill="FFE599" w:themeFill="accent4" w:themeFillTint="66"/>
          </w:tcPr>
          <w:p w14:paraId="13E9C73F" w14:textId="77777777" w:rsidR="00A871F4" w:rsidRDefault="00A871F4" w:rsidP="003D0F72">
            <w:pPr>
              <w:pStyle w:val="TableParagraph"/>
              <w:ind w:left="225" w:right="0"/>
              <w:jc w:val="left"/>
              <w:rPr>
                <w:b/>
                <w:sz w:val="16"/>
              </w:rPr>
            </w:pPr>
            <w:r>
              <w:rPr>
                <w:b/>
                <w:w w:val="105"/>
                <w:sz w:val="16"/>
              </w:rPr>
              <w:t>17.30%</w:t>
            </w:r>
          </w:p>
        </w:tc>
        <w:tc>
          <w:tcPr>
            <w:tcW w:w="1134" w:type="dxa"/>
            <w:shd w:val="clear" w:color="auto" w:fill="FFE599" w:themeFill="accent4" w:themeFillTint="66"/>
          </w:tcPr>
          <w:p w14:paraId="0A8D6E8B" w14:textId="77777777" w:rsidR="00A871F4" w:rsidRDefault="00A871F4" w:rsidP="003D0F72">
            <w:pPr>
              <w:pStyle w:val="TableParagraph"/>
              <w:ind w:left="203" w:right="196"/>
              <w:rPr>
                <w:b/>
                <w:sz w:val="16"/>
              </w:rPr>
            </w:pPr>
            <w:r>
              <w:rPr>
                <w:b/>
                <w:w w:val="105"/>
                <w:sz w:val="16"/>
              </w:rPr>
              <w:t>17.30%</w:t>
            </w:r>
          </w:p>
        </w:tc>
        <w:tc>
          <w:tcPr>
            <w:tcW w:w="3261" w:type="dxa"/>
            <w:shd w:val="clear" w:color="auto" w:fill="FFE599" w:themeFill="accent4" w:themeFillTint="66"/>
          </w:tcPr>
          <w:p w14:paraId="6ED675E1" w14:textId="2A31970A" w:rsidR="00A871F4" w:rsidRDefault="00DB622A" w:rsidP="003D0F72">
            <w:pPr>
              <w:pStyle w:val="TableParagraph"/>
              <w:ind w:left="51" w:right="54"/>
              <w:rPr>
                <w:b/>
                <w:sz w:val="16"/>
              </w:rPr>
            </w:pPr>
            <w:proofErr w:type="spellStart"/>
            <w:r w:rsidRPr="00DB622A">
              <w:rPr>
                <w:b/>
                <w:w w:val="105"/>
                <w:sz w:val="16"/>
              </w:rPr>
              <w:t>Боулдър</w:t>
            </w:r>
            <w:proofErr w:type="spellEnd"/>
            <w:r w:rsidRPr="00DB622A">
              <w:rPr>
                <w:b/>
                <w:w w:val="105"/>
                <w:sz w:val="16"/>
              </w:rPr>
              <w:t xml:space="preserve">, </w:t>
            </w:r>
            <w:proofErr w:type="spellStart"/>
            <w:r w:rsidRPr="00DB622A">
              <w:rPr>
                <w:b/>
                <w:w w:val="105"/>
                <w:sz w:val="16"/>
              </w:rPr>
              <w:t>Колорадо</w:t>
            </w:r>
            <w:proofErr w:type="spellEnd"/>
            <w:r w:rsidRPr="00DB622A">
              <w:rPr>
                <w:b/>
                <w:w w:val="105"/>
                <w:sz w:val="16"/>
              </w:rPr>
              <w:t xml:space="preserve"> (5430</w:t>
            </w:r>
            <w:r w:rsidR="00DD6FE7">
              <w:rPr>
                <w:b/>
                <w:w w:val="105"/>
                <w:sz w:val="16"/>
              </w:rPr>
              <w:t>’</w:t>
            </w:r>
            <w:r w:rsidRPr="00DB622A">
              <w:rPr>
                <w:b/>
                <w:w w:val="105"/>
                <w:sz w:val="16"/>
              </w:rPr>
              <w:t xml:space="preserve"> </w:t>
            </w:r>
            <w:r w:rsidR="00DD6FE7">
              <w:rPr>
                <w:b/>
                <w:w w:val="105"/>
                <w:sz w:val="16"/>
              </w:rPr>
              <w:t>–</w:t>
            </w:r>
            <w:r w:rsidRPr="00DB622A">
              <w:rPr>
                <w:b/>
                <w:w w:val="105"/>
                <w:sz w:val="16"/>
              </w:rPr>
              <w:t xml:space="preserve"> 1655 м)</w:t>
            </w:r>
          </w:p>
        </w:tc>
      </w:tr>
      <w:tr w:rsidR="00A871F4" w14:paraId="6617EBF3" w14:textId="77777777" w:rsidTr="006A2D01">
        <w:trPr>
          <w:trHeight w:val="347"/>
        </w:trPr>
        <w:tc>
          <w:tcPr>
            <w:tcW w:w="1560" w:type="dxa"/>
            <w:shd w:val="clear" w:color="auto" w:fill="FFE599" w:themeFill="accent4" w:themeFillTint="66"/>
          </w:tcPr>
          <w:p w14:paraId="0B509E57" w14:textId="75F32344" w:rsidR="00A871F4" w:rsidRDefault="00A871F4" w:rsidP="003D0F72">
            <w:pPr>
              <w:pStyle w:val="TableParagraph"/>
              <w:ind w:right="85"/>
              <w:rPr>
                <w:b/>
                <w:sz w:val="16"/>
              </w:rPr>
            </w:pPr>
            <w:r>
              <w:rPr>
                <w:b/>
                <w:sz w:val="16"/>
              </w:rPr>
              <w:t>6,000</w:t>
            </w:r>
            <w:r w:rsidR="00DD6FE7">
              <w:rPr>
                <w:b/>
                <w:sz w:val="16"/>
              </w:rPr>
              <w:t>’</w:t>
            </w:r>
          </w:p>
        </w:tc>
        <w:tc>
          <w:tcPr>
            <w:tcW w:w="1559" w:type="dxa"/>
            <w:shd w:val="clear" w:color="auto" w:fill="FFE599" w:themeFill="accent4" w:themeFillTint="66"/>
          </w:tcPr>
          <w:p w14:paraId="2ED7234F" w14:textId="77777777" w:rsidR="00A871F4" w:rsidRDefault="00A871F4" w:rsidP="003D0F72">
            <w:pPr>
              <w:pStyle w:val="TableParagraph"/>
              <w:rPr>
                <w:b/>
                <w:sz w:val="16"/>
              </w:rPr>
            </w:pPr>
            <w:r>
              <w:rPr>
                <w:b/>
                <w:w w:val="105"/>
                <w:sz w:val="16"/>
              </w:rPr>
              <w:t>1828m</w:t>
            </w:r>
          </w:p>
        </w:tc>
        <w:tc>
          <w:tcPr>
            <w:tcW w:w="1417" w:type="dxa"/>
            <w:shd w:val="clear" w:color="auto" w:fill="FFE599" w:themeFill="accent4" w:themeFillTint="66"/>
          </w:tcPr>
          <w:p w14:paraId="0E724DEB" w14:textId="77777777" w:rsidR="00A871F4" w:rsidRDefault="00A871F4" w:rsidP="003D0F72">
            <w:pPr>
              <w:pStyle w:val="TableParagraph"/>
              <w:ind w:left="225" w:right="0"/>
              <w:jc w:val="left"/>
              <w:rPr>
                <w:b/>
                <w:sz w:val="16"/>
              </w:rPr>
            </w:pPr>
            <w:r>
              <w:rPr>
                <w:b/>
                <w:w w:val="105"/>
                <w:sz w:val="16"/>
              </w:rPr>
              <w:t>16.60%</w:t>
            </w:r>
          </w:p>
        </w:tc>
        <w:tc>
          <w:tcPr>
            <w:tcW w:w="1134" w:type="dxa"/>
            <w:shd w:val="clear" w:color="auto" w:fill="FFE599" w:themeFill="accent4" w:themeFillTint="66"/>
          </w:tcPr>
          <w:p w14:paraId="5223D709" w14:textId="77777777" w:rsidR="00A871F4" w:rsidRDefault="00A871F4" w:rsidP="003D0F72">
            <w:pPr>
              <w:pStyle w:val="TableParagraph"/>
              <w:ind w:left="203" w:right="196"/>
              <w:rPr>
                <w:b/>
                <w:sz w:val="16"/>
              </w:rPr>
            </w:pPr>
            <w:r>
              <w:rPr>
                <w:b/>
                <w:w w:val="105"/>
                <w:sz w:val="16"/>
              </w:rPr>
              <w:t>16.60%</w:t>
            </w:r>
          </w:p>
        </w:tc>
        <w:tc>
          <w:tcPr>
            <w:tcW w:w="3261" w:type="dxa"/>
            <w:shd w:val="clear" w:color="auto" w:fill="FFE599" w:themeFill="accent4" w:themeFillTint="66"/>
          </w:tcPr>
          <w:p w14:paraId="43FD439E" w14:textId="53724956" w:rsidR="00A871F4" w:rsidRDefault="00DB622A" w:rsidP="003D0F72">
            <w:pPr>
              <w:pStyle w:val="TableParagraph"/>
              <w:ind w:left="53" w:right="54"/>
              <w:rPr>
                <w:b/>
                <w:sz w:val="16"/>
              </w:rPr>
            </w:pPr>
            <w:proofErr w:type="spellStart"/>
            <w:r>
              <w:rPr>
                <w:b/>
                <w:sz w:val="16"/>
              </w:rPr>
              <w:t>Стенли</w:t>
            </w:r>
            <w:proofErr w:type="spellEnd"/>
            <w:r>
              <w:rPr>
                <w:b/>
                <w:sz w:val="16"/>
              </w:rPr>
              <w:t xml:space="preserve">, </w:t>
            </w:r>
            <w:proofErr w:type="spellStart"/>
            <w:r>
              <w:rPr>
                <w:b/>
                <w:sz w:val="16"/>
              </w:rPr>
              <w:t>Айдахо</w:t>
            </w:r>
            <w:proofErr w:type="spellEnd"/>
            <w:r w:rsidRPr="00DB622A">
              <w:rPr>
                <w:b/>
                <w:sz w:val="16"/>
              </w:rPr>
              <w:t xml:space="preserve"> (6253</w:t>
            </w:r>
            <w:r w:rsidR="00DD6FE7">
              <w:rPr>
                <w:b/>
                <w:sz w:val="16"/>
              </w:rPr>
              <w:t>’</w:t>
            </w:r>
            <w:r w:rsidRPr="00DB622A">
              <w:rPr>
                <w:b/>
                <w:sz w:val="16"/>
              </w:rPr>
              <w:t xml:space="preserve"> </w:t>
            </w:r>
            <w:r w:rsidR="00DD6FE7">
              <w:rPr>
                <w:b/>
                <w:sz w:val="16"/>
              </w:rPr>
              <w:t>–</w:t>
            </w:r>
            <w:r w:rsidRPr="00DB622A">
              <w:rPr>
                <w:b/>
                <w:sz w:val="16"/>
              </w:rPr>
              <w:t xml:space="preserve"> 1906 м)</w:t>
            </w:r>
          </w:p>
        </w:tc>
      </w:tr>
      <w:tr w:rsidR="00A871F4" w14:paraId="04861283" w14:textId="77777777" w:rsidTr="006A2D01">
        <w:trPr>
          <w:trHeight w:val="347"/>
        </w:trPr>
        <w:tc>
          <w:tcPr>
            <w:tcW w:w="1560" w:type="dxa"/>
            <w:shd w:val="clear" w:color="auto" w:fill="FFE599" w:themeFill="accent4" w:themeFillTint="66"/>
          </w:tcPr>
          <w:p w14:paraId="3EC3A42A" w14:textId="1FEFDEA0" w:rsidR="00A871F4" w:rsidRDefault="00A871F4" w:rsidP="003D0F72">
            <w:pPr>
              <w:pStyle w:val="TableParagraph"/>
              <w:ind w:right="85"/>
              <w:rPr>
                <w:b/>
                <w:sz w:val="16"/>
              </w:rPr>
            </w:pPr>
            <w:r>
              <w:rPr>
                <w:b/>
                <w:sz w:val="16"/>
              </w:rPr>
              <w:t>7,000</w:t>
            </w:r>
            <w:r w:rsidR="00DD6FE7">
              <w:rPr>
                <w:b/>
                <w:sz w:val="16"/>
              </w:rPr>
              <w:t>’</w:t>
            </w:r>
          </w:p>
        </w:tc>
        <w:tc>
          <w:tcPr>
            <w:tcW w:w="1559" w:type="dxa"/>
            <w:shd w:val="clear" w:color="auto" w:fill="FFE599" w:themeFill="accent4" w:themeFillTint="66"/>
          </w:tcPr>
          <w:p w14:paraId="727DC5C2" w14:textId="77777777" w:rsidR="00A871F4" w:rsidRDefault="00A871F4" w:rsidP="003D0F72">
            <w:pPr>
              <w:pStyle w:val="TableParagraph"/>
              <w:rPr>
                <w:b/>
                <w:sz w:val="16"/>
              </w:rPr>
            </w:pPr>
            <w:r>
              <w:rPr>
                <w:b/>
                <w:w w:val="105"/>
                <w:sz w:val="16"/>
              </w:rPr>
              <w:t>2133m</w:t>
            </w:r>
          </w:p>
        </w:tc>
        <w:tc>
          <w:tcPr>
            <w:tcW w:w="1417" w:type="dxa"/>
            <w:shd w:val="clear" w:color="auto" w:fill="FFE599" w:themeFill="accent4" w:themeFillTint="66"/>
          </w:tcPr>
          <w:p w14:paraId="5E188FE5" w14:textId="77777777" w:rsidR="00A871F4" w:rsidRDefault="00A871F4" w:rsidP="003D0F72">
            <w:pPr>
              <w:pStyle w:val="TableParagraph"/>
              <w:ind w:left="201" w:right="196"/>
              <w:rPr>
                <w:b/>
                <w:sz w:val="16"/>
              </w:rPr>
            </w:pPr>
            <w:r>
              <w:rPr>
                <w:b/>
                <w:w w:val="105"/>
                <w:sz w:val="16"/>
              </w:rPr>
              <w:t>16%</w:t>
            </w:r>
          </w:p>
        </w:tc>
        <w:tc>
          <w:tcPr>
            <w:tcW w:w="1134" w:type="dxa"/>
            <w:shd w:val="clear" w:color="auto" w:fill="FFE599" w:themeFill="accent4" w:themeFillTint="66"/>
          </w:tcPr>
          <w:p w14:paraId="6F553E19" w14:textId="77777777" w:rsidR="00A871F4" w:rsidRDefault="00A871F4" w:rsidP="003D0F72">
            <w:pPr>
              <w:pStyle w:val="TableParagraph"/>
              <w:ind w:left="202" w:right="196"/>
              <w:rPr>
                <w:b/>
                <w:sz w:val="16"/>
              </w:rPr>
            </w:pPr>
            <w:r>
              <w:rPr>
                <w:b/>
                <w:w w:val="105"/>
                <w:sz w:val="16"/>
              </w:rPr>
              <w:t>16%</w:t>
            </w:r>
          </w:p>
        </w:tc>
        <w:tc>
          <w:tcPr>
            <w:tcW w:w="3261" w:type="dxa"/>
            <w:shd w:val="clear" w:color="auto" w:fill="FFE599" w:themeFill="accent4" w:themeFillTint="66"/>
          </w:tcPr>
          <w:p w14:paraId="343C333A" w14:textId="01A5A316" w:rsidR="00A871F4" w:rsidRDefault="00DB622A" w:rsidP="003D0F72">
            <w:pPr>
              <w:pStyle w:val="TableParagraph"/>
              <w:ind w:left="54" w:right="54"/>
              <w:rPr>
                <w:b/>
                <w:sz w:val="16"/>
              </w:rPr>
            </w:pPr>
            <w:proofErr w:type="spellStart"/>
            <w:r w:rsidRPr="00DB622A">
              <w:rPr>
                <w:b/>
                <w:w w:val="105"/>
                <w:sz w:val="16"/>
              </w:rPr>
              <w:t>Флагстаф</w:t>
            </w:r>
            <w:proofErr w:type="spellEnd"/>
            <w:r w:rsidRPr="00DB622A">
              <w:rPr>
                <w:b/>
                <w:w w:val="105"/>
                <w:sz w:val="16"/>
              </w:rPr>
              <w:t xml:space="preserve">, </w:t>
            </w:r>
            <w:proofErr w:type="spellStart"/>
            <w:r w:rsidRPr="00DB622A">
              <w:rPr>
                <w:b/>
                <w:w w:val="105"/>
                <w:sz w:val="16"/>
              </w:rPr>
              <w:t>Аризона</w:t>
            </w:r>
            <w:proofErr w:type="spellEnd"/>
            <w:r w:rsidRPr="00DB622A">
              <w:rPr>
                <w:b/>
                <w:w w:val="105"/>
                <w:sz w:val="16"/>
              </w:rPr>
              <w:t xml:space="preserve"> (6910</w:t>
            </w:r>
            <w:r w:rsidR="00DD6FE7">
              <w:rPr>
                <w:b/>
                <w:w w:val="105"/>
                <w:sz w:val="16"/>
              </w:rPr>
              <w:t>’</w:t>
            </w:r>
            <w:r w:rsidRPr="00DB622A">
              <w:rPr>
                <w:b/>
                <w:w w:val="105"/>
                <w:sz w:val="16"/>
              </w:rPr>
              <w:t xml:space="preserve"> </w:t>
            </w:r>
            <w:r w:rsidR="00DD6FE7">
              <w:rPr>
                <w:b/>
                <w:w w:val="105"/>
                <w:sz w:val="16"/>
              </w:rPr>
              <w:t>–</w:t>
            </w:r>
            <w:r w:rsidRPr="00DB622A">
              <w:rPr>
                <w:b/>
                <w:w w:val="105"/>
                <w:sz w:val="16"/>
              </w:rPr>
              <w:t xml:space="preserve"> 2106 м)</w:t>
            </w:r>
          </w:p>
        </w:tc>
      </w:tr>
      <w:tr w:rsidR="00A871F4" w14:paraId="5E2DF91B" w14:textId="77777777" w:rsidTr="006A2D01">
        <w:trPr>
          <w:trHeight w:val="347"/>
        </w:trPr>
        <w:tc>
          <w:tcPr>
            <w:tcW w:w="1560" w:type="dxa"/>
            <w:shd w:val="clear" w:color="auto" w:fill="FFE599" w:themeFill="accent4" w:themeFillTint="66"/>
          </w:tcPr>
          <w:p w14:paraId="2680E849" w14:textId="020F810E" w:rsidR="00A871F4" w:rsidRDefault="00A871F4" w:rsidP="003D0F72">
            <w:pPr>
              <w:pStyle w:val="TableParagraph"/>
              <w:ind w:right="85"/>
              <w:rPr>
                <w:b/>
                <w:sz w:val="16"/>
              </w:rPr>
            </w:pPr>
            <w:r>
              <w:rPr>
                <w:b/>
                <w:sz w:val="16"/>
              </w:rPr>
              <w:t>8,000</w:t>
            </w:r>
            <w:r w:rsidR="00DD6FE7">
              <w:rPr>
                <w:b/>
                <w:sz w:val="16"/>
              </w:rPr>
              <w:t>’</w:t>
            </w:r>
          </w:p>
        </w:tc>
        <w:tc>
          <w:tcPr>
            <w:tcW w:w="1559" w:type="dxa"/>
            <w:shd w:val="clear" w:color="auto" w:fill="FFE599" w:themeFill="accent4" w:themeFillTint="66"/>
          </w:tcPr>
          <w:p w14:paraId="3A5BF0F1" w14:textId="77777777" w:rsidR="00A871F4" w:rsidRDefault="00A871F4" w:rsidP="003D0F72">
            <w:pPr>
              <w:pStyle w:val="TableParagraph"/>
              <w:rPr>
                <w:b/>
                <w:sz w:val="16"/>
              </w:rPr>
            </w:pPr>
            <w:r>
              <w:rPr>
                <w:b/>
                <w:w w:val="105"/>
                <w:sz w:val="16"/>
              </w:rPr>
              <w:t>2438m</w:t>
            </w:r>
          </w:p>
        </w:tc>
        <w:tc>
          <w:tcPr>
            <w:tcW w:w="1417" w:type="dxa"/>
            <w:shd w:val="clear" w:color="auto" w:fill="FFE599" w:themeFill="accent4" w:themeFillTint="66"/>
          </w:tcPr>
          <w:p w14:paraId="74371EC5" w14:textId="77777777" w:rsidR="00A871F4" w:rsidRDefault="00A871F4" w:rsidP="003D0F72">
            <w:pPr>
              <w:pStyle w:val="TableParagraph"/>
              <w:ind w:left="225" w:right="0"/>
              <w:jc w:val="left"/>
              <w:rPr>
                <w:b/>
                <w:sz w:val="16"/>
              </w:rPr>
            </w:pPr>
            <w:r>
              <w:rPr>
                <w:b/>
                <w:w w:val="105"/>
                <w:sz w:val="16"/>
              </w:rPr>
              <w:t>15.40%</w:t>
            </w:r>
          </w:p>
        </w:tc>
        <w:tc>
          <w:tcPr>
            <w:tcW w:w="1134" w:type="dxa"/>
            <w:shd w:val="clear" w:color="auto" w:fill="FFE599" w:themeFill="accent4" w:themeFillTint="66"/>
          </w:tcPr>
          <w:p w14:paraId="01A467E0" w14:textId="77777777" w:rsidR="00A871F4" w:rsidRDefault="00A871F4" w:rsidP="003D0F72">
            <w:pPr>
              <w:pStyle w:val="TableParagraph"/>
              <w:ind w:left="203" w:right="196"/>
              <w:rPr>
                <w:b/>
                <w:sz w:val="16"/>
              </w:rPr>
            </w:pPr>
            <w:r>
              <w:rPr>
                <w:b/>
                <w:w w:val="105"/>
                <w:sz w:val="16"/>
              </w:rPr>
              <w:t>15.40%</w:t>
            </w:r>
          </w:p>
        </w:tc>
        <w:tc>
          <w:tcPr>
            <w:tcW w:w="3261" w:type="dxa"/>
            <w:shd w:val="clear" w:color="auto" w:fill="FFE599" w:themeFill="accent4" w:themeFillTint="66"/>
          </w:tcPr>
          <w:p w14:paraId="1B31BD0A" w14:textId="06918F2E" w:rsidR="00A871F4" w:rsidRDefault="00DB622A" w:rsidP="003D0F72">
            <w:pPr>
              <w:pStyle w:val="TableParagraph"/>
              <w:ind w:left="53" w:right="54"/>
              <w:rPr>
                <w:b/>
                <w:sz w:val="16"/>
              </w:rPr>
            </w:pPr>
            <w:proofErr w:type="spellStart"/>
            <w:r w:rsidRPr="00DB622A">
              <w:rPr>
                <w:b/>
                <w:sz w:val="16"/>
              </w:rPr>
              <w:t>Аспен</w:t>
            </w:r>
            <w:proofErr w:type="spellEnd"/>
            <w:r w:rsidRPr="00DB622A">
              <w:rPr>
                <w:b/>
                <w:sz w:val="16"/>
              </w:rPr>
              <w:t xml:space="preserve">, </w:t>
            </w:r>
            <w:proofErr w:type="spellStart"/>
            <w:r w:rsidRPr="00DB622A">
              <w:rPr>
                <w:b/>
                <w:sz w:val="16"/>
              </w:rPr>
              <w:t>Колорадо</w:t>
            </w:r>
            <w:proofErr w:type="spellEnd"/>
            <w:r w:rsidRPr="00DB622A">
              <w:rPr>
                <w:b/>
                <w:sz w:val="16"/>
              </w:rPr>
              <w:t xml:space="preserve"> (7907</w:t>
            </w:r>
            <w:r w:rsidR="00DD6FE7">
              <w:rPr>
                <w:b/>
                <w:sz w:val="16"/>
              </w:rPr>
              <w:t>’</w:t>
            </w:r>
            <w:r w:rsidRPr="00DB622A">
              <w:rPr>
                <w:b/>
                <w:sz w:val="16"/>
              </w:rPr>
              <w:t xml:space="preserve"> </w:t>
            </w:r>
            <w:r w:rsidR="00DD6FE7">
              <w:rPr>
                <w:b/>
                <w:sz w:val="16"/>
              </w:rPr>
              <w:t>–</w:t>
            </w:r>
            <w:r w:rsidRPr="00DB622A">
              <w:rPr>
                <w:b/>
                <w:sz w:val="16"/>
              </w:rPr>
              <w:t xml:space="preserve"> 2410 м)</w:t>
            </w:r>
          </w:p>
        </w:tc>
      </w:tr>
      <w:tr w:rsidR="00A871F4" w14:paraId="48B04C94" w14:textId="77777777" w:rsidTr="006A2D01">
        <w:trPr>
          <w:trHeight w:val="347"/>
        </w:trPr>
        <w:tc>
          <w:tcPr>
            <w:tcW w:w="1560" w:type="dxa"/>
            <w:shd w:val="clear" w:color="auto" w:fill="FFE599" w:themeFill="accent4" w:themeFillTint="66"/>
          </w:tcPr>
          <w:p w14:paraId="24BA694C" w14:textId="2BD1E8C3" w:rsidR="00A871F4" w:rsidRDefault="00A871F4" w:rsidP="003D0F72">
            <w:pPr>
              <w:pStyle w:val="TableParagraph"/>
              <w:ind w:right="85"/>
              <w:rPr>
                <w:b/>
                <w:sz w:val="16"/>
              </w:rPr>
            </w:pPr>
            <w:r>
              <w:rPr>
                <w:b/>
                <w:sz w:val="16"/>
              </w:rPr>
              <w:t>9,000</w:t>
            </w:r>
            <w:r w:rsidR="00DD6FE7">
              <w:rPr>
                <w:b/>
                <w:sz w:val="16"/>
              </w:rPr>
              <w:t>’</w:t>
            </w:r>
          </w:p>
        </w:tc>
        <w:tc>
          <w:tcPr>
            <w:tcW w:w="1559" w:type="dxa"/>
            <w:shd w:val="clear" w:color="auto" w:fill="FFE599" w:themeFill="accent4" w:themeFillTint="66"/>
          </w:tcPr>
          <w:p w14:paraId="1E665ABC" w14:textId="77777777" w:rsidR="00A871F4" w:rsidRDefault="00A871F4" w:rsidP="003D0F72">
            <w:pPr>
              <w:pStyle w:val="TableParagraph"/>
              <w:rPr>
                <w:b/>
                <w:sz w:val="16"/>
              </w:rPr>
            </w:pPr>
            <w:r>
              <w:rPr>
                <w:b/>
                <w:w w:val="105"/>
                <w:sz w:val="16"/>
              </w:rPr>
              <w:t>2743m</w:t>
            </w:r>
          </w:p>
        </w:tc>
        <w:tc>
          <w:tcPr>
            <w:tcW w:w="1417" w:type="dxa"/>
            <w:shd w:val="clear" w:color="auto" w:fill="FFE599" w:themeFill="accent4" w:themeFillTint="66"/>
          </w:tcPr>
          <w:p w14:paraId="57B394C5" w14:textId="77777777" w:rsidR="00A871F4" w:rsidRDefault="00A871F4" w:rsidP="003D0F72">
            <w:pPr>
              <w:pStyle w:val="TableParagraph"/>
              <w:ind w:left="225" w:right="0"/>
              <w:jc w:val="left"/>
              <w:rPr>
                <w:b/>
                <w:sz w:val="16"/>
              </w:rPr>
            </w:pPr>
            <w:r>
              <w:rPr>
                <w:b/>
                <w:w w:val="105"/>
                <w:sz w:val="16"/>
              </w:rPr>
              <w:t>14.80%</w:t>
            </w:r>
          </w:p>
        </w:tc>
        <w:tc>
          <w:tcPr>
            <w:tcW w:w="1134" w:type="dxa"/>
            <w:shd w:val="clear" w:color="auto" w:fill="FFE599" w:themeFill="accent4" w:themeFillTint="66"/>
          </w:tcPr>
          <w:p w14:paraId="1F5F256E" w14:textId="77777777" w:rsidR="00A871F4" w:rsidRDefault="00A871F4" w:rsidP="003D0F72">
            <w:pPr>
              <w:pStyle w:val="TableParagraph"/>
              <w:ind w:left="203" w:right="196"/>
              <w:rPr>
                <w:b/>
                <w:sz w:val="16"/>
              </w:rPr>
            </w:pPr>
            <w:r>
              <w:rPr>
                <w:b/>
                <w:w w:val="105"/>
                <w:sz w:val="16"/>
              </w:rPr>
              <w:t>14.80%</w:t>
            </w:r>
          </w:p>
        </w:tc>
        <w:tc>
          <w:tcPr>
            <w:tcW w:w="3261" w:type="dxa"/>
            <w:shd w:val="clear" w:color="auto" w:fill="FFE599" w:themeFill="accent4" w:themeFillTint="66"/>
          </w:tcPr>
          <w:p w14:paraId="202BBAF7" w14:textId="14954A1C" w:rsidR="00A871F4" w:rsidRDefault="00DB622A" w:rsidP="003D0F72">
            <w:pPr>
              <w:pStyle w:val="TableParagraph"/>
              <w:ind w:left="63" w:right="53"/>
              <w:rPr>
                <w:b/>
                <w:sz w:val="16"/>
              </w:rPr>
            </w:pPr>
            <w:proofErr w:type="spellStart"/>
            <w:r w:rsidRPr="00DB622A">
              <w:rPr>
                <w:b/>
                <w:spacing w:val="-1"/>
                <w:w w:val="105"/>
                <w:sz w:val="16"/>
              </w:rPr>
              <w:t>Богота</w:t>
            </w:r>
            <w:proofErr w:type="spellEnd"/>
            <w:r w:rsidRPr="00DB622A">
              <w:rPr>
                <w:b/>
                <w:spacing w:val="-1"/>
                <w:w w:val="105"/>
                <w:sz w:val="16"/>
              </w:rPr>
              <w:t xml:space="preserve">, </w:t>
            </w:r>
            <w:proofErr w:type="spellStart"/>
            <w:r w:rsidRPr="00DB622A">
              <w:rPr>
                <w:b/>
                <w:spacing w:val="-1"/>
                <w:w w:val="105"/>
                <w:sz w:val="16"/>
              </w:rPr>
              <w:t>Колумбия</w:t>
            </w:r>
            <w:proofErr w:type="spellEnd"/>
            <w:r w:rsidRPr="00DB622A">
              <w:rPr>
                <w:b/>
                <w:spacing w:val="-1"/>
                <w:w w:val="105"/>
                <w:sz w:val="16"/>
              </w:rPr>
              <w:t xml:space="preserve"> (8660</w:t>
            </w:r>
            <w:r w:rsidR="00DD6FE7">
              <w:rPr>
                <w:b/>
                <w:spacing w:val="-1"/>
                <w:w w:val="105"/>
                <w:sz w:val="16"/>
              </w:rPr>
              <w:t>’</w:t>
            </w:r>
            <w:r w:rsidRPr="00DB622A">
              <w:rPr>
                <w:b/>
                <w:spacing w:val="-1"/>
                <w:w w:val="105"/>
                <w:sz w:val="16"/>
              </w:rPr>
              <w:t xml:space="preserve"> </w:t>
            </w:r>
            <w:r w:rsidR="00DD6FE7">
              <w:rPr>
                <w:b/>
                <w:spacing w:val="-1"/>
                <w:w w:val="105"/>
                <w:sz w:val="16"/>
              </w:rPr>
              <w:t>–</w:t>
            </w:r>
            <w:r w:rsidRPr="00DB622A">
              <w:rPr>
                <w:b/>
                <w:spacing w:val="-1"/>
                <w:w w:val="105"/>
                <w:sz w:val="16"/>
              </w:rPr>
              <w:t xml:space="preserve"> 2640 м)</w:t>
            </w:r>
          </w:p>
        </w:tc>
      </w:tr>
      <w:tr w:rsidR="00A871F4" w14:paraId="67B4055F" w14:textId="77777777" w:rsidTr="006A2D01">
        <w:trPr>
          <w:trHeight w:val="347"/>
        </w:trPr>
        <w:tc>
          <w:tcPr>
            <w:tcW w:w="1560" w:type="dxa"/>
            <w:shd w:val="clear" w:color="auto" w:fill="F4B083" w:themeFill="accent2" w:themeFillTint="99"/>
          </w:tcPr>
          <w:p w14:paraId="2E76A21C" w14:textId="07BB8D04" w:rsidR="00A871F4" w:rsidRDefault="00A871F4" w:rsidP="003D0F72">
            <w:pPr>
              <w:pStyle w:val="TableParagraph"/>
              <w:rPr>
                <w:b/>
                <w:sz w:val="16"/>
              </w:rPr>
            </w:pPr>
            <w:r>
              <w:rPr>
                <w:b/>
                <w:sz w:val="16"/>
              </w:rPr>
              <w:t>10,000</w:t>
            </w:r>
            <w:r w:rsidR="00DD6FE7">
              <w:rPr>
                <w:b/>
                <w:sz w:val="16"/>
              </w:rPr>
              <w:t>’</w:t>
            </w:r>
          </w:p>
        </w:tc>
        <w:tc>
          <w:tcPr>
            <w:tcW w:w="1559" w:type="dxa"/>
            <w:shd w:val="clear" w:color="auto" w:fill="F4B083" w:themeFill="accent2" w:themeFillTint="99"/>
          </w:tcPr>
          <w:p w14:paraId="1835C592" w14:textId="77777777" w:rsidR="00A871F4" w:rsidRDefault="00A871F4" w:rsidP="003D0F72">
            <w:pPr>
              <w:pStyle w:val="TableParagraph"/>
              <w:rPr>
                <w:b/>
                <w:sz w:val="16"/>
              </w:rPr>
            </w:pPr>
            <w:r>
              <w:rPr>
                <w:b/>
                <w:w w:val="105"/>
                <w:sz w:val="16"/>
              </w:rPr>
              <w:t>3048m</w:t>
            </w:r>
          </w:p>
        </w:tc>
        <w:tc>
          <w:tcPr>
            <w:tcW w:w="1417" w:type="dxa"/>
            <w:shd w:val="clear" w:color="auto" w:fill="F4B083" w:themeFill="accent2" w:themeFillTint="99"/>
          </w:tcPr>
          <w:p w14:paraId="61E92AC2" w14:textId="77777777" w:rsidR="00A871F4" w:rsidRDefault="00A871F4" w:rsidP="003D0F72">
            <w:pPr>
              <w:pStyle w:val="TableParagraph"/>
              <w:ind w:left="225" w:right="0"/>
              <w:jc w:val="left"/>
              <w:rPr>
                <w:b/>
                <w:sz w:val="16"/>
              </w:rPr>
            </w:pPr>
            <w:r>
              <w:rPr>
                <w:b/>
                <w:w w:val="105"/>
                <w:sz w:val="16"/>
              </w:rPr>
              <w:t>14.30%</w:t>
            </w:r>
          </w:p>
        </w:tc>
        <w:tc>
          <w:tcPr>
            <w:tcW w:w="1134" w:type="dxa"/>
            <w:shd w:val="clear" w:color="auto" w:fill="F4B083" w:themeFill="accent2" w:themeFillTint="99"/>
          </w:tcPr>
          <w:p w14:paraId="491A4192" w14:textId="77777777" w:rsidR="00A871F4" w:rsidRDefault="00A871F4" w:rsidP="003D0F72">
            <w:pPr>
              <w:pStyle w:val="TableParagraph"/>
              <w:ind w:left="203" w:right="196"/>
              <w:rPr>
                <w:b/>
                <w:sz w:val="16"/>
              </w:rPr>
            </w:pPr>
            <w:r>
              <w:rPr>
                <w:b/>
                <w:w w:val="105"/>
                <w:sz w:val="16"/>
              </w:rPr>
              <w:t>14.30%</w:t>
            </w:r>
          </w:p>
        </w:tc>
        <w:tc>
          <w:tcPr>
            <w:tcW w:w="3261" w:type="dxa"/>
            <w:shd w:val="clear" w:color="auto" w:fill="F4B083" w:themeFill="accent2" w:themeFillTint="99"/>
          </w:tcPr>
          <w:p w14:paraId="0F5269DD" w14:textId="40A64949" w:rsidR="00A871F4" w:rsidRDefault="0051374F" w:rsidP="003D0F72">
            <w:pPr>
              <w:pStyle w:val="TableParagraph"/>
              <w:ind w:left="53" w:right="54"/>
              <w:rPr>
                <w:b/>
                <w:sz w:val="16"/>
              </w:rPr>
            </w:pPr>
            <w:proofErr w:type="spellStart"/>
            <w:r w:rsidRPr="0051374F">
              <w:rPr>
                <w:b/>
                <w:spacing w:val="-1"/>
                <w:w w:val="105"/>
                <w:sz w:val="16"/>
              </w:rPr>
              <w:t>Лийдвил</w:t>
            </w:r>
            <w:proofErr w:type="spellEnd"/>
            <w:r w:rsidRPr="0051374F">
              <w:rPr>
                <w:b/>
                <w:spacing w:val="-1"/>
                <w:w w:val="105"/>
                <w:sz w:val="16"/>
              </w:rPr>
              <w:t xml:space="preserve">, </w:t>
            </w:r>
            <w:proofErr w:type="spellStart"/>
            <w:r w:rsidRPr="0051374F">
              <w:rPr>
                <w:b/>
                <w:spacing w:val="-1"/>
                <w:w w:val="105"/>
                <w:sz w:val="16"/>
              </w:rPr>
              <w:t>Колорадо</w:t>
            </w:r>
            <w:proofErr w:type="spellEnd"/>
            <w:r w:rsidRPr="0051374F">
              <w:rPr>
                <w:b/>
                <w:spacing w:val="-1"/>
                <w:w w:val="105"/>
                <w:sz w:val="16"/>
              </w:rPr>
              <w:t xml:space="preserve"> (10 200</w:t>
            </w:r>
            <w:r w:rsidR="00DD6FE7">
              <w:rPr>
                <w:b/>
                <w:spacing w:val="-1"/>
                <w:w w:val="105"/>
                <w:sz w:val="16"/>
              </w:rPr>
              <w:t>’</w:t>
            </w:r>
            <w:r w:rsidRPr="0051374F">
              <w:rPr>
                <w:b/>
                <w:spacing w:val="-1"/>
                <w:w w:val="105"/>
                <w:sz w:val="16"/>
              </w:rPr>
              <w:t xml:space="preserve"> </w:t>
            </w:r>
            <w:r w:rsidR="00DD6FE7">
              <w:rPr>
                <w:b/>
                <w:spacing w:val="-1"/>
                <w:w w:val="105"/>
                <w:sz w:val="16"/>
              </w:rPr>
              <w:t>–</w:t>
            </w:r>
            <w:r w:rsidRPr="0051374F">
              <w:rPr>
                <w:b/>
                <w:spacing w:val="-1"/>
                <w:w w:val="105"/>
                <w:sz w:val="16"/>
              </w:rPr>
              <w:t xml:space="preserve"> 3109 м)</w:t>
            </w:r>
          </w:p>
        </w:tc>
      </w:tr>
      <w:tr w:rsidR="00A871F4" w14:paraId="040D38F9" w14:textId="77777777" w:rsidTr="006A2D01">
        <w:trPr>
          <w:trHeight w:val="347"/>
        </w:trPr>
        <w:tc>
          <w:tcPr>
            <w:tcW w:w="1560" w:type="dxa"/>
            <w:shd w:val="clear" w:color="auto" w:fill="F4B083" w:themeFill="accent2" w:themeFillTint="99"/>
          </w:tcPr>
          <w:p w14:paraId="003EEF4C" w14:textId="78ED058E" w:rsidR="00A871F4" w:rsidRDefault="00A871F4" w:rsidP="003D0F72">
            <w:pPr>
              <w:pStyle w:val="TableParagraph"/>
              <w:rPr>
                <w:b/>
                <w:sz w:val="16"/>
              </w:rPr>
            </w:pPr>
            <w:r>
              <w:rPr>
                <w:b/>
                <w:sz w:val="16"/>
              </w:rPr>
              <w:t>11,000</w:t>
            </w:r>
            <w:r w:rsidR="00DD6FE7">
              <w:rPr>
                <w:b/>
                <w:sz w:val="16"/>
              </w:rPr>
              <w:t>’</w:t>
            </w:r>
          </w:p>
        </w:tc>
        <w:tc>
          <w:tcPr>
            <w:tcW w:w="1559" w:type="dxa"/>
            <w:shd w:val="clear" w:color="auto" w:fill="F4B083" w:themeFill="accent2" w:themeFillTint="99"/>
          </w:tcPr>
          <w:p w14:paraId="096EEBAA" w14:textId="77777777" w:rsidR="00A871F4" w:rsidRDefault="00A871F4" w:rsidP="003D0F72">
            <w:pPr>
              <w:pStyle w:val="TableParagraph"/>
              <w:rPr>
                <w:b/>
                <w:sz w:val="16"/>
              </w:rPr>
            </w:pPr>
            <w:r>
              <w:rPr>
                <w:b/>
                <w:w w:val="105"/>
                <w:sz w:val="16"/>
              </w:rPr>
              <w:t>3352m</w:t>
            </w:r>
          </w:p>
        </w:tc>
        <w:tc>
          <w:tcPr>
            <w:tcW w:w="1417" w:type="dxa"/>
            <w:shd w:val="clear" w:color="auto" w:fill="F4B083" w:themeFill="accent2" w:themeFillTint="99"/>
          </w:tcPr>
          <w:p w14:paraId="7F537CF2" w14:textId="77777777" w:rsidR="00A871F4" w:rsidRDefault="00A871F4" w:rsidP="003D0F72">
            <w:pPr>
              <w:pStyle w:val="TableParagraph"/>
              <w:ind w:left="225" w:right="0"/>
              <w:jc w:val="left"/>
              <w:rPr>
                <w:b/>
                <w:sz w:val="16"/>
              </w:rPr>
            </w:pPr>
            <w:r>
              <w:rPr>
                <w:b/>
                <w:w w:val="105"/>
                <w:sz w:val="16"/>
              </w:rPr>
              <w:t>13.70%</w:t>
            </w:r>
          </w:p>
        </w:tc>
        <w:tc>
          <w:tcPr>
            <w:tcW w:w="1134" w:type="dxa"/>
            <w:shd w:val="clear" w:color="auto" w:fill="F4B083" w:themeFill="accent2" w:themeFillTint="99"/>
          </w:tcPr>
          <w:p w14:paraId="40ED543A" w14:textId="77777777" w:rsidR="00A871F4" w:rsidRDefault="00A871F4" w:rsidP="003D0F72">
            <w:pPr>
              <w:pStyle w:val="TableParagraph"/>
              <w:ind w:left="203" w:right="196"/>
              <w:rPr>
                <w:b/>
                <w:sz w:val="16"/>
              </w:rPr>
            </w:pPr>
            <w:r>
              <w:rPr>
                <w:b/>
                <w:w w:val="105"/>
                <w:sz w:val="16"/>
              </w:rPr>
              <w:t>13.70%</w:t>
            </w:r>
          </w:p>
        </w:tc>
        <w:tc>
          <w:tcPr>
            <w:tcW w:w="3261" w:type="dxa"/>
            <w:shd w:val="clear" w:color="auto" w:fill="F4B083" w:themeFill="accent2" w:themeFillTint="99"/>
          </w:tcPr>
          <w:p w14:paraId="6BC51D98" w14:textId="42B6A6E4" w:rsidR="00A871F4" w:rsidRDefault="0051374F" w:rsidP="003D0F72">
            <w:pPr>
              <w:pStyle w:val="TableParagraph"/>
              <w:ind w:left="52" w:right="54"/>
              <w:rPr>
                <w:b/>
                <w:sz w:val="16"/>
              </w:rPr>
            </w:pPr>
            <w:proofErr w:type="spellStart"/>
            <w:r w:rsidRPr="0051374F">
              <w:rPr>
                <w:b/>
                <w:w w:val="105"/>
                <w:sz w:val="16"/>
              </w:rPr>
              <w:t>Куско</w:t>
            </w:r>
            <w:proofErr w:type="spellEnd"/>
            <w:r w:rsidRPr="0051374F">
              <w:rPr>
                <w:b/>
                <w:w w:val="105"/>
                <w:sz w:val="16"/>
              </w:rPr>
              <w:t xml:space="preserve">, </w:t>
            </w:r>
            <w:proofErr w:type="spellStart"/>
            <w:r w:rsidRPr="0051374F">
              <w:rPr>
                <w:b/>
                <w:w w:val="105"/>
                <w:sz w:val="16"/>
              </w:rPr>
              <w:t>Перу</w:t>
            </w:r>
            <w:proofErr w:type="spellEnd"/>
            <w:r w:rsidRPr="0051374F">
              <w:rPr>
                <w:b/>
                <w:w w:val="105"/>
                <w:sz w:val="16"/>
              </w:rPr>
              <w:t xml:space="preserve"> (11 152</w:t>
            </w:r>
            <w:r w:rsidR="00DD6FE7">
              <w:rPr>
                <w:b/>
                <w:w w:val="105"/>
                <w:sz w:val="16"/>
              </w:rPr>
              <w:t>’</w:t>
            </w:r>
            <w:r w:rsidRPr="0051374F">
              <w:rPr>
                <w:b/>
                <w:w w:val="105"/>
                <w:sz w:val="16"/>
              </w:rPr>
              <w:t xml:space="preserve"> </w:t>
            </w:r>
            <w:r w:rsidR="00DD6FE7">
              <w:rPr>
                <w:b/>
                <w:w w:val="105"/>
                <w:sz w:val="16"/>
              </w:rPr>
              <w:t>–</w:t>
            </w:r>
            <w:r w:rsidRPr="0051374F">
              <w:rPr>
                <w:b/>
                <w:w w:val="105"/>
                <w:sz w:val="16"/>
              </w:rPr>
              <w:t xml:space="preserve"> 3399 м)</w:t>
            </w:r>
          </w:p>
        </w:tc>
      </w:tr>
      <w:tr w:rsidR="00A871F4" w14:paraId="4F013842" w14:textId="77777777" w:rsidTr="006A2D01">
        <w:trPr>
          <w:trHeight w:val="347"/>
        </w:trPr>
        <w:tc>
          <w:tcPr>
            <w:tcW w:w="1560" w:type="dxa"/>
            <w:shd w:val="clear" w:color="auto" w:fill="F4B083" w:themeFill="accent2" w:themeFillTint="99"/>
          </w:tcPr>
          <w:p w14:paraId="0A4F598A" w14:textId="0C2D8040" w:rsidR="00A871F4" w:rsidRDefault="00A871F4" w:rsidP="003D0F72">
            <w:pPr>
              <w:pStyle w:val="TableParagraph"/>
              <w:rPr>
                <w:b/>
                <w:sz w:val="16"/>
              </w:rPr>
            </w:pPr>
            <w:r>
              <w:rPr>
                <w:b/>
                <w:sz w:val="16"/>
              </w:rPr>
              <w:t>12,000</w:t>
            </w:r>
            <w:r w:rsidR="00DD6FE7">
              <w:rPr>
                <w:b/>
                <w:sz w:val="16"/>
              </w:rPr>
              <w:t>’</w:t>
            </w:r>
          </w:p>
        </w:tc>
        <w:tc>
          <w:tcPr>
            <w:tcW w:w="1559" w:type="dxa"/>
            <w:shd w:val="clear" w:color="auto" w:fill="F4B083" w:themeFill="accent2" w:themeFillTint="99"/>
          </w:tcPr>
          <w:p w14:paraId="212AB5A3" w14:textId="77777777" w:rsidR="00A871F4" w:rsidRDefault="00A871F4" w:rsidP="003D0F72">
            <w:pPr>
              <w:pStyle w:val="TableParagraph"/>
              <w:rPr>
                <w:b/>
                <w:sz w:val="16"/>
              </w:rPr>
            </w:pPr>
            <w:r>
              <w:rPr>
                <w:b/>
                <w:w w:val="105"/>
                <w:sz w:val="16"/>
              </w:rPr>
              <w:t>3657m</w:t>
            </w:r>
          </w:p>
        </w:tc>
        <w:tc>
          <w:tcPr>
            <w:tcW w:w="1417" w:type="dxa"/>
            <w:shd w:val="clear" w:color="auto" w:fill="F4B083" w:themeFill="accent2" w:themeFillTint="99"/>
          </w:tcPr>
          <w:p w14:paraId="7E86F205" w14:textId="77777777" w:rsidR="00A871F4" w:rsidRDefault="00A871F4" w:rsidP="003D0F72">
            <w:pPr>
              <w:pStyle w:val="TableParagraph"/>
              <w:ind w:left="225" w:right="0"/>
              <w:jc w:val="left"/>
              <w:rPr>
                <w:b/>
                <w:sz w:val="16"/>
              </w:rPr>
            </w:pPr>
            <w:r>
              <w:rPr>
                <w:b/>
                <w:w w:val="105"/>
                <w:sz w:val="16"/>
              </w:rPr>
              <w:t>13.20%</w:t>
            </w:r>
          </w:p>
        </w:tc>
        <w:tc>
          <w:tcPr>
            <w:tcW w:w="1134" w:type="dxa"/>
            <w:shd w:val="clear" w:color="auto" w:fill="F4B083" w:themeFill="accent2" w:themeFillTint="99"/>
          </w:tcPr>
          <w:p w14:paraId="19FFB8C8" w14:textId="77777777" w:rsidR="00A871F4" w:rsidRDefault="00A871F4" w:rsidP="003D0F72">
            <w:pPr>
              <w:pStyle w:val="TableParagraph"/>
              <w:ind w:left="203" w:right="196"/>
              <w:rPr>
                <w:b/>
                <w:sz w:val="16"/>
              </w:rPr>
            </w:pPr>
            <w:r>
              <w:rPr>
                <w:b/>
                <w:w w:val="105"/>
                <w:sz w:val="16"/>
              </w:rPr>
              <w:t>13.20%</w:t>
            </w:r>
          </w:p>
        </w:tc>
        <w:tc>
          <w:tcPr>
            <w:tcW w:w="3261" w:type="dxa"/>
            <w:shd w:val="clear" w:color="auto" w:fill="F4B083" w:themeFill="accent2" w:themeFillTint="99"/>
          </w:tcPr>
          <w:p w14:paraId="02609A04" w14:textId="0FA30C97" w:rsidR="00A871F4" w:rsidRDefault="0051374F" w:rsidP="003D0F72">
            <w:pPr>
              <w:pStyle w:val="TableParagraph"/>
              <w:ind w:left="55" w:right="54"/>
              <w:rPr>
                <w:b/>
                <w:sz w:val="16"/>
              </w:rPr>
            </w:pPr>
            <w:proofErr w:type="spellStart"/>
            <w:r w:rsidRPr="0051374F">
              <w:rPr>
                <w:b/>
                <w:sz w:val="16"/>
              </w:rPr>
              <w:t>Ла</w:t>
            </w:r>
            <w:proofErr w:type="spellEnd"/>
            <w:r w:rsidRPr="0051374F">
              <w:rPr>
                <w:b/>
                <w:sz w:val="16"/>
              </w:rPr>
              <w:t xml:space="preserve"> </w:t>
            </w:r>
            <w:proofErr w:type="spellStart"/>
            <w:r w:rsidRPr="0051374F">
              <w:rPr>
                <w:b/>
                <w:sz w:val="16"/>
              </w:rPr>
              <w:t>Пас</w:t>
            </w:r>
            <w:proofErr w:type="spellEnd"/>
            <w:r w:rsidRPr="0051374F">
              <w:rPr>
                <w:b/>
                <w:sz w:val="16"/>
              </w:rPr>
              <w:t xml:space="preserve">, </w:t>
            </w:r>
            <w:proofErr w:type="spellStart"/>
            <w:r w:rsidRPr="0051374F">
              <w:rPr>
                <w:b/>
                <w:sz w:val="16"/>
              </w:rPr>
              <w:t>Боливия</w:t>
            </w:r>
            <w:proofErr w:type="spellEnd"/>
            <w:r w:rsidRPr="0051374F">
              <w:rPr>
                <w:b/>
                <w:sz w:val="16"/>
              </w:rPr>
              <w:t xml:space="preserve"> (11 942</w:t>
            </w:r>
            <w:r w:rsidR="00DD6FE7">
              <w:rPr>
                <w:b/>
                <w:sz w:val="16"/>
              </w:rPr>
              <w:t>’</w:t>
            </w:r>
            <w:r w:rsidRPr="0051374F">
              <w:rPr>
                <w:b/>
                <w:sz w:val="16"/>
              </w:rPr>
              <w:t xml:space="preserve"> </w:t>
            </w:r>
            <w:r w:rsidR="00DD6FE7">
              <w:rPr>
                <w:b/>
                <w:sz w:val="16"/>
              </w:rPr>
              <w:t>–</w:t>
            </w:r>
            <w:r w:rsidRPr="0051374F">
              <w:rPr>
                <w:b/>
                <w:sz w:val="16"/>
              </w:rPr>
              <w:t xml:space="preserve"> 3640 м)</w:t>
            </w:r>
          </w:p>
        </w:tc>
      </w:tr>
      <w:tr w:rsidR="00A871F4" w14:paraId="6BB15639" w14:textId="77777777" w:rsidTr="006A2D01">
        <w:trPr>
          <w:trHeight w:val="347"/>
        </w:trPr>
        <w:tc>
          <w:tcPr>
            <w:tcW w:w="1560" w:type="dxa"/>
            <w:shd w:val="clear" w:color="auto" w:fill="F4B083" w:themeFill="accent2" w:themeFillTint="99"/>
          </w:tcPr>
          <w:p w14:paraId="7CD82DA4" w14:textId="531BDDF6" w:rsidR="00A871F4" w:rsidRDefault="00A871F4" w:rsidP="003D0F72">
            <w:pPr>
              <w:pStyle w:val="TableParagraph"/>
              <w:rPr>
                <w:b/>
                <w:sz w:val="16"/>
              </w:rPr>
            </w:pPr>
            <w:r>
              <w:rPr>
                <w:b/>
                <w:sz w:val="16"/>
              </w:rPr>
              <w:t>13,000</w:t>
            </w:r>
            <w:r w:rsidR="00DD6FE7">
              <w:rPr>
                <w:b/>
                <w:sz w:val="16"/>
              </w:rPr>
              <w:t>’</w:t>
            </w:r>
          </w:p>
        </w:tc>
        <w:tc>
          <w:tcPr>
            <w:tcW w:w="1559" w:type="dxa"/>
            <w:shd w:val="clear" w:color="auto" w:fill="F4B083" w:themeFill="accent2" w:themeFillTint="99"/>
          </w:tcPr>
          <w:p w14:paraId="0C5BF27A" w14:textId="77777777" w:rsidR="00A871F4" w:rsidRDefault="00A871F4" w:rsidP="003D0F72">
            <w:pPr>
              <w:pStyle w:val="TableParagraph"/>
              <w:rPr>
                <w:b/>
                <w:sz w:val="16"/>
              </w:rPr>
            </w:pPr>
            <w:r>
              <w:rPr>
                <w:b/>
                <w:w w:val="105"/>
                <w:sz w:val="16"/>
              </w:rPr>
              <w:t>3962m</w:t>
            </w:r>
          </w:p>
        </w:tc>
        <w:tc>
          <w:tcPr>
            <w:tcW w:w="1417" w:type="dxa"/>
            <w:shd w:val="clear" w:color="auto" w:fill="F4B083" w:themeFill="accent2" w:themeFillTint="99"/>
          </w:tcPr>
          <w:p w14:paraId="3E71FC93" w14:textId="77777777" w:rsidR="00A871F4" w:rsidRDefault="00A871F4" w:rsidP="003D0F72">
            <w:pPr>
              <w:pStyle w:val="TableParagraph"/>
              <w:ind w:left="225" w:right="0"/>
              <w:jc w:val="left"/>
              <w:rPr>
                <w:b/>
                <w:sz w:val="16"/>
              </w:rPr>
            </w:pPr>
            <w:r>
              <w:rPr>
                <w:b/>
                <w:w w:val="105"/>
                <w:sz w:val="16"/>
              </w:rPr>
              <w:t>12.70%</w:t>
            </w:r>
          </w:p>
        </w:tc>
        <w:tc>
          <w:tcPr>
            <w:tcW w:w="1134" w:type="dxa"/>
            <w:shd w:val="clear" w:color="auto" w:fill="F4B083" w:themeFill="accent2" w:themeFillTint="99"/>
          </w:tcPr>
          <w:p w14:paraId="35F36D78" w14:textId="77777777" w:rsidR="00A871F4" w:rsidRDefault="00A871F4" w:rsidP="003D0F72">
            <w:pPr>
              <w:pStyle w:val="TableParagraph"/>
              <w:ind w:left="203" w:right="196"/>
              <w:rPr>
                <w:b/>
                <w:sz w:val="16"/>
              </w:rPr>
            </w:pPr>
            <w:r>
              <w:rPr>
                <w:b/>
                <w:w w:val="105"/>
                <w:sz w:val="16"/>
              </w:rPr>
              <w:t>12.70%</w:t>
            </w:r>
          </w:p>
        </w:tc>
        <w:tc>
          <w:tcPr>
            <w:tcW w:w="3261" w:type="dxa"/>
            <w:shd w:val="clear" w:color="auto" w:fill="F4B083" w:themeFill="accent2" w:themeFillTint="99"/>
          </w:tcPr>
          <w:p w14:paraId="56BB54CE" w14:textId="5DB9DC44" w:rsidR="00A871F4" w:rsidRDefault="0051374F" w:rsidP="003D0F72">
            <w:pPr>
              <w:pStyle w:val="TableParagraph"/>
              <w:ind w:left="63" w:right="54"/>
              <w:rPr>
                <w:b/>
                <w:sz w:val="16"/>
              </w:rPr>
            </w:pPr>
            <w:proofErr w:type="spellStart"/>
            <w:r w:rsidRPr="0051374F">
              <w:rPr>
                <w:b/>
                <w:sz w:val="16"/>
              </w:rPr>
              <w:t>Лагер</w:t>
            </w:r>
            <w:proofErr w:type="spellEnd"/>
            <w:r w:rsidRPr="0051374F">
              <w:rPr>
                <w:b/>
                <w:sz w:val="16"/>
              </w:rPr>
              <w:t xml:space="preserve"> </w:t>
            </w:r>
            <w:proofErr w:type="spellStart"/>
            <w:r w:rsidRPr="0051374F">
              <w:rPr>
                <w:b/>
                <w:sz w:val="16"/>
              </w:rPr>
              <w:t>Ябук</w:t>
            </w:r>
            <w:proofErr w:type="spellEnd"/>
            <w:r w:rsidRPr="0051374F">
              <w:rPr>
                <w:b/>
                <w:sz w:val="16"/>
              </w:rPr>
              <w:t xml:space="preserve">, </w:t>
            </w:r>
            <w:proofErr w:type="spellStart"/>
            <w:r w:rsidRPr="0051374F">
              <w:rPr>
                <w:b/>
                <w:sz w:val="16"/>
              </w:rPr>
              <w:t>Сиким</w:t>
            </w:r>
            <w:proofErr w:type="spellEnd"/>
            <w:r w:rsidRPr="0051374F">
              <w:rPr>
                <w:b/>
                <w:sz w:val="16"/>
              </w:rPr>
              <w:t xml:space="preserve">, </w:t>
            </w:r>
            <w:proofErr w:type="spellStart"/>
            <w:r w:rsidRPr="0051374F">
              <w:rPr>
                <w:b/>
                <w:sz w:val="16"/>
              </w:rPr>
              <w:t>Индия</w:t>
            </w:r>
            <w:proofErr w:type="spellEnd"/>
            <w:r w:rsidRPr="0051374F">
              <w:rPr>
                <w:b/>
                <w:sz w:val="16"/>
              </w:rPr>
              <w:t xml:space="preserve"> (12 467</w:t>
            </w:r>
            <w:r w:rsidR="00DD6FE7">
              <w:rPr>
                <w:b/>
                <w:sz w:val="16"/>
              </w:rPr>
              <w:t>’</w:t>
            </w:r>
            <w:r w:rsidRPr="0051374F">
              <w:rPr>
                <w:b/>
                <w:sz w:val="16"/>
              </w:rPr>
              <w:t xml:space="preserve"> </w:t>
            </w:r>
            <w:r w:rsidR="00DD6FE7">
              <w:rPr>
                <w:b/>
                <w:sz w:val="16"/>
              </w:rPr>
              <w:t>–</w:t>
            </w:r>
            <w:r w:rsidRPr="0051374F">
              <w:rPr>
                <w:b/>
                <w:sz w:val="16"/>
              </w:rPr>
              <w:t xml:space="preserve"> 3800 м)</w:t>
            </w:r>
          </w:p>
        </w:tc>
      </w:tr>
      <w:tr w:rsidR="00A871F4" w14:paraId="0C97310E" w14:textId="77777777" w:rsidTr="006A2D01">
        <w:trPr>
          <w:trHeight w:val="347"/>
        </w:trPr>
        <w:tc>
          <w:tcPr>
            <w:tcW w:w="1560" w:type="dxa"/>
            <w:shd w:val="clear" w:color="auto" w:fill="F4B083" w:themeFill="accent2" w:themeFillTint="99"/>
          </w:tcPr>
          <w:p w14:paraId="0D45BE6C" w14:textId="50DFFDF6" w:rsidR="00A871F4" w:rsidRDefault="00A871F4" w:rsidP="003D0F72">
            <w:pPr>
              <w:pStyle w:val="TableParagraph"/>
              <w:rPr>
                <w:b/>
                <w:sz w:val="16"/>
              </w:rPr>
            </w:pPr>
            <w:r>
              <w:rPr>
                <w:b/>
                <w:sz w:val="16"/>
              </w:rPr>
              <w:t>14,000</w:t>
            </w:r>
            <w:r w:rsidR="00DD6FE7">
              <w:rPr>
                <w:b/>
                <w:sz w:val="16"/>
              </w:rPr>
              <w:t>’</w:t>
            </w:r>
          </w:p>
        </w:tc>
        <w:tc>
          <w:tcPr>
            <w:tcW w:w="1559" w:type="dxa"/>
            <w:shd w:val="clear" w:color="auto" w:fill="F4B083" w:themeFill="accent2" w:themeFillTint="99"/>
          </w:tcPr>
          <w:p w14:paraId="47A6F67F" w14:textId="77777777" w:rsidR="00A871F4" w:rsidRDefault="00A871F4" w:rsidP="003D0F72">
            <w:pPr>
              <w:pStyle w:val="TableParagraph"/>
              <w:rPr>
                <w:b/>
                <w:sz w:val="16"/>
              </w:rPr>
            </w:pPr>
            <w:r>
              <w:rPr>
                <w:b/>
                <w:w w:val="105"/>
                <w:sz w:val="16"/>
              </w:rPr>
              <w:t>4267m</w:t>
            </w:r>
          </w:p>
        </w:tc>
        <w:tc>
          <w:tcPr>
            <w:tcW w:w="1417" w:type="dxa"/>
            <w:shd w:val="clear" w:color="auto" w:fill="F4B083" w:themeFill="accent2" w:themeFillTint="99"/>
          </w:tcPr>
          <w:p w14:paraId="6B4B47FE" w14:textId="77777777" w:rsidR="00A871F4" w:rsidRDefault="00A871F4" w:rsidP="003D0F72">
            <w:pPr>
              <w:pStyle w:val="TableParagraph"/>
              <w:ind w:left="225" w:right="0"/>
              <w:jc w:val="left"/>
              <w:rPr>
                <w:b/>
                <w:sz w:val="16"/>
              </w:rPr>
            </w:pPr>
            <w:r>
              <w:rPr>
                <w:b/>
                <w:w w:val="105"/>
                <w:sz w:val="16"/>
              </w:rPr>
              <w:t>12.30%</w:t>
            </w:r>
          </w:p>
        </w:tc>
        <w:tc>
          <w:tcPr>
            <w:tcW w:w="1134" w:type="dxa"/>
            <w:shd w:val="clear" w:color="auto" w:fill="F4B083" w:themeFill="accent2" w:themeFillTint="99"/>
          </w:tcPr>
          <w:p w14:paraId="4215BDA8" w14:textId="77777777" w:rsidR="00A871F4" w:rsidRDefault="00A871F4" w:rsidP="003D0F72">
            <w:pPr>
              <w:pStyle w:val="TableParagraph"/>
              <w:ind w:left="203" w:right="196"/>
              <w:rPr>
                <w:b/>
                <w:sz w:val="16"/>
              </w:rPr>
            </w:pPr>
            <w:r>
              <w:rPr>
                <w:b/>
                <w:w w:val="105"/>
                <w:sz w:val="16"/>
              </w:rPr>
              <w:t>12.30%</w:t>
            </w:r>
          </w:p>
        </w:tc>
        <w:tc>
          <w:tcPr>
            <w:tcW w:w="3261" w:type="dxa"/>
            <w:shd w:val="clear" w:color="auto" w:fill="F4B083" w:themeFill="accent2" w:themeFillTint="99"/>
          </w:tcPr>
          <w:p w14:paraId="57199C8A" w14:textId="5BFBD345" w:rsidR="00A871F4" w:rsidRDefault="0051374F" w:rsidP="003D0F72">
            <w:pPr>
              <w:pStyle w:val="TableParagraph"/>
              <w:ind w:left="63" w:right="50"/>
              <w:rPr>
                <w:b/>
                <w:sz w:val="16"/>
              </w:rPr>
            </w:pPr>
            <w:proofErr w:type="spellStart"/>
            <w:r w:rsidRPr="0051374F">
              <w:rPr>
                <w:b/>
                <w:w w:val="105"/>
                <w:sz w:val="16"/>
              </w:rPr>
              <w:t>Пайкс</w:t>
            </w:r>
            <w:proofErr w:type="spellEnd"/>
            <w:r w:rsidRPr="0051374F">
              <w:rPr>
                <w:b/>
                <w:w w:val="105"/>
                <w:sz w:val="16"/>
              </w:rPr>
              <w:t xml:space="preserve"> </w:t>
            </w:r>
            <w:proofErr w:type="spellStart"/>
            <w:r w:rsidRPr="0051374F">
              <w:rPr>
                <w:b/>
                <w:w w:val="105"/>
                <w:sz w:val="16"/>
              </w:rPr>
              <w:t>Пийк</w:t>
            </w:r>
            <w:proofErr w:type="spellEnd"/>
            <w:r w:rsidRPr="0051374F">
              <w:rPr>
                <w:b/>
                <w:w w:val="105"/>
                <w:sz w:val="16"/>
              </w:rPr>
              <w:t xml:space="preserve">, </w:t>
            </w:r>
            <w:proofErr w:type="spellStart"/>
            <w:r w:rsidRPr="0051374F">
              <w:rPr>
                <w:b/>
                <w:w w:val="105"/>
                <w:sz w:val="16"/>
              </w:rPr>
              <w:t>Колорадо</w:t>
            </w:r>
            <w:proofErr w:type="spellEnd"/>
            <w:r w:rsidRPr="0051374F">
              <w:rPr>
                <w:b/>
                <w:w w:val="105"/>
                <w:sz w:val="16"/>
              </w:rPr>
              <w:t xml:space="preserve"> (14 115</w:t>
            </w:r>
            <w:r w:rsidR="00DD6FE7">
              <w:rPr>
                <w:b/>
                <w:w w:val="105"/>
                <w:sz w:val="16"/>
              </w:rPr>
              <w:t>’</w:t>
            </w:r>
            <w:r w:rsidRPr="0051374F">
              <w:rPr>
                <w:b/>
                <w:w w:val="105"/>
                <w:sz w:val="16"/>
              </w:rPr>
              <w:t xml:space="preserve"> </w:t>
            </w:r>
            <w:r w:rsidR="00DD6FE7">
              <w:rPr>
                <w:b/>
                <w:w w:val="105"/>
                <w:sz w:val="16"/>
              </w:rPr>
              <w:t>–</w:t>
            </w:r>
            <w:r w:rsidRPr="0051374F">
              <w:rPr>
                <w:b/>
                <w:w w:val="105"/>
                <w:sz w:val="16"/>
              </w:rPr>
              <w:t xml:space="preserve"> 4302 м)</w:t>
            </w:r>
          </w:p>
        </w:tc>
      </w:tr>
      <w:tr w:rsidR="00A871F4" w14:paraId="6D052589" w14:textId="77777777" w:rsidTr="006A2D01">
        <w:trPr>
          <w:trHeight w:val="347"/>
        </w:trPr>
        <w:tc>
          <w:tcPr>
            <w:tcW w:w="1560" w:type="dxa"/>
            <w:shd w:val="clear" w:color="auto" w:fill="F4B083" w:themeFill="accent2" w:themeFillTint="99"/>
          </w:tcPr>
          <w:p w14:paraId="1F418E2D" w14:textId="784F2201" w:rsidR="00A871F4" w:rsidRDefault="00A871F4" w:rsidP="003D0F72">
            <w:pPr>
              <w:pStyle w:val="TableParagraph"/>
              <w:rPr>
                <w:b/>
                <w:sz w:val="16"/>
              </w:rPr>
            </w:pPr>
            <w:r>
              <w:rPr>
                <w:b/>
                <w:sz w:val="16"/>
              </w:rPr>
              <w:t>15,000</w:t>
            </w:r>
            <w:r w:rsidR="00DD6FE7">
              <w:rPr>
                <w:b/>
                <w:sz w:val="16"/>
              </w:rPr>
              <w:t>’</w:t>
            </w:r>
          </w:p>
        </w:tc>
        <w:tc>
          <w:tcPr>
            <w:tcW w:w="1559" w:type="dxa"/>
            <w:shd w:val="clear" w:color="auto" w:fill="F4B083" w:themeFill="accent2" w:themeFillTint="99"/>
          </w:tcPr>
          <w:p w14:paraId="30F80EA5" w14:textId="77777777" w:rsidR="00A871F4" w:rsidRDefault="00A871F4" w:rsidP="003D0F72">
            <w:pPr>
              <w:pStyle w:val="TableParagraph"/>
              <w:rPr>
                <w:b/>
                <w:sz w:val="16"/>
              </w:rPr>
            </w:pPr>
            <w:r>
              <w:rPr>
                <w:b/>
                <w:w w:val="105"/>
                <w:sz w:val="16"/>
              </w:rPr>
              <w:t>4572m</w:t>
            </w:r>
          </w:p>
        </w:tc>
        <w:tc>
          <w:tcPr>
            <w:tcW w:w="1417" w:type="dxa"/>
            <w:shd w:val="clear" w:color="auto" w:fill="F4B083" w:themeFill="accent2" w:themeFillTint="99"/>
          </w:tcPr>
          <w:p w14:paraId="37568F8E" w14:textId="77777777" w:rsidR="00A871F4" w:rsidRDefault="00A871F4" w:rsidP="003D0F72">
            <w:pPr>
              <w:pStyle w:val="TableParagraph"/>
              <w:ind w:left="225" w:right="0"/>
              <w:jc w:val="left"/>
              <w:rPr>
                <w:b/>
                <w:sz w:val="16"/>
              </w:rPr>
            </w:pPr>
            <w:r>
              <w:rPr>
                <w:b/>
                <w:w w:val="105"/>
                <w:sz w:val="16"/>
              </w:rPr>
              <w:t>11.80%</w:t>
            </w:r>
          </w:p>
        </w:tc>
        <w:tc>
          <w:tcPr>
            <w:tcW w:w="1134" w:type="dxa"/>
            <w:shd w:val="clear" w:color="auto" w:fill="F4B083" w:themeFill="accent2" w:themeFillTint="99"/>
          </w:tcPr>
          <w:p w14:paraId="0ECE1C98" w14:textId="77777777" w:rsidR="00A871F4" w:rsidRDefault="00A871F4" w:rsidP="003D0F72">
            <w:pPr>
              <w:pStyle w:val="TableParagraph"/>
              <w:ind w:left="203" w:right="196"/>
              <w:rPr>
                <w:b/>
                <w:sz w:val="16"/>
              </w:rPr>
            </w:pPr>
            <w:r>
              <w:rPr>
                <w:b/>
                <w:w w:val="105"/>
                <w:sz w:val="16"/>
              </w:rPr>
              <w:t>11.80%</w:t>
            </w:r>
          </w:p>
        </w:tc>
        <w:tc>
          <w:tcPr>
            <w:tcW w:w="3261" w:type="dxa"/>
            <w:shd w:val="clear" w:color="auto" w:fill="F4B083" w:themeFill="accent2" w:themeFillTint="99"/>
          </w:tcPr>
          <w:p w14:paraId="142BBD2D" w14:textId="7E7715D2" w:rsidR="00A871F4" w:rsidRDefault="0051374F" w:rsidP="003D0F72">
            <w:pPr>
              <w:pStyle w:val="TableParagraph"/>
              <w:ind w:left="62" w:right="54"/>
              <w:rPr>
                <w:b/>
                <w:sz w:val="16"/>
              </w:rPr>
            </w:pPr>
            <w:proofErr w:type="spellStart"/>
            <w:r w:rsidRPr="0051374F">
              <w:rPr>
                <w:b/>
                <w:w w:val="105"/>
                <w:sz w:val="16"/>
              </w:rPr>
              <w:t>Маунт</w:t>
            </w:r>
            <w:proofErr w:type="spellEnd"/>
            <w:r w:rsidRPr="0051374F">
              <w:rPr>
                <w:b/>
                <w:w w:val="105"/>
                <w:sz w:val="16"/>
              </w:rPr>
              <w:t xml:space="preserve"> </w:t>
            </w:r>
            <w:proofErr w:type="spellStart"/>
            <w:r w:rsidRPr="0051374F">
              <w:rPr>
                <w:b/>
                <w:w w:val="105"/>
                <w:sz w:val="16"/>
              </w:rPr>
              <w:t>Рейниър</w:t>
            </w:r>
            <w:proofErr w:type="spellEnd"/>
            <w:r w:rsidRPr="0051374F">
              <w:rPr>
                <w:b/>
                <w:w w:val="105"/>
                <w:sz w:val="16"/>
              </w:rPr>
              <w:t xml:space="preserve">, </w:t>
            </w:r>
            <w:proofErr w:type="spellStart"/>
            <w:r w:rsidRPr="0051374F">
              <w:rPr>
                <w:b/>
                <w:w w:val="105"/>
                <w:sz w:val="16"/>
              </w:rPr>
              <w:t>Вашингтон</w:t>
            </w:r>
            <w:proofErr w:type="spellEnd"/>
            <w:r w:rsidRPr="0051374F">
              <w:rPr>
                <w:b/>
                <w:w w:val="105"/>
                <w:sz w:val="16"/>
              </w:rPr>
              <w:t xml:space="preserve"> (14 411</w:t>
            </w:r>
            <w:r w:rsidR="00DD6FE7">
              <w:rPr>
                <w:b/>
                <w:w w:val="105"/>
                <w:sz w:val="16"/>
              </w:rPr>
              <w:t>’</w:t>
            </w:r>
            <w:r w:rsidRPr="0051374F">
              <w:rPr>
                <w:b/>
                <w:w w:val="105"/>
                <w:sz w:val="16"/>
              </w:rPr>
              <w:t xml:space="preserve"> </w:t>
            </w:r>
            <w:r w:rsidR="00DD6FE7">
              <w:rPr>
                <w:b/>
                <w:w w:val="105"/>
                <w:sz w:val="16"/>
              </w:rPr>
              <w:t>–</w:t>
            </w:r>
            <w:r w:rsidRPr="0051374F">
              <w:rPr>
                <w:b/>
                <w:w w:val="105"/>
                <w:sz w:val="16"/>
              </w:rPr>
              <w:t xml:space="preserve"> 4392 м)</w:t>
            </w:r>
          </w:p>
        </w:tc>
      </w:tr>
      <w:tr w:rsidR="00A871F4" w14:paraId="4387FE67" w14:textId="77777777" w:rsidTr="006A2D01">
        <w:trPr>
          <w:trHeight w:val="347"/>
        </w:trPr>
        <w:tc>
          <w:tcPr>
            <w:tcW w:w="1560" w:type="dxa"/>
            <w:shd w:val="clear" w:color="auto" w:fill="F4B083" w:themeFill="accent2" w:themeFillTint="99"/>
          </w:tcPr>
          <w:p w14:paraId="797DEFD4" w14:textId="7490AE85" w:rsidR="00A871F4" w:rsidRDefault="00A871F4" w:rsidP="003D0F72">
            <w:pPr>
              <w:pStyle w:val="TableParagraph"/>
              <w:rPr>
                <w:b/>
                <w:sz w:val="16"/>
              </w:rPr>
            </w:pPr>
            <w:r>
              <w:rPr>
                <w:b/>
                <w:sz w:val="16"/>
              </w:rPr>
              <w:t>16,000</w:t>
            </w:r>
            <w:r w:rsidR="00DD6FE7">
              <w:rPr>
                <w:b/>
                <w:sz w:val="16"/>
              </w:rPr>
              <w:t>’</w:t>
            </w:r>
          </w:p>
        </w:tc>
        <w:tc>
          <w:tcPr>
            <w:tcW w:w="1559" w:type="dxa"/>
            <w:shd w:val="clear" w:color="auto" w:fill="F4B083" w:themeFill="accent2" w:themeFillTint="99"/>
          </w:tcPr>
          <w:p w14:paraId="6F6689FB" w14:textId="77777777" w:rsidR="00A871F4" w:rsidRDefault="00A871F4" w:rsidP="003D0F72">
            <w:pPr>
              <w:pStyle w:val="TableParagraph"/>
              <w:rPr>
                <w:b/>
                <w:sz w:val="16"/>
              </w:rPr>
            </w:pPr>
            <w:r>
              <w:rPr>
                <w:b/>
                <w:w w:val="105"/>
                <w:sz w:val="16"/>
              </w:rPr>
              <w:t>4876m</w:t>
            </w:r>
          </w:p>
        </w:tc>
        <w:tc>
          <w:tcPr>
            <w:tcW w:w="1417" w:type="dxa"/>
            <w:shd w:val="clear" w:color="auto" w:fill="F4B083" w:themeFill="accent2" w:themeFillTint="99"/>
          </w:tcPr>
          <w:p w14:paraId="4BC846A9" w14:textId="77777777" w:rsidR="00A871F4" w:rsidRDefault="00A871F4" w:rsidP="003D0F72">
            <w:pPr>
              <w:pStyle w:val="TableParagraph"/>
              <w:ind w:left="225" w:right="0"/>
              <w:jc w:val="left"/>
              <w:rPr>
                <w:b/>
                <w:sz w:val="16"/>
              </w:rPr>
            </w:pPr>
            <w:r>
              <w:rPr>
                <w:b/>
                <w:w w:val="105"/>
                <w:sz w:val="16"/>
              </w:rPr>
              <w:t>11.40%</w:t>
            </w:r>
          </w:p>
        </w:tc>
        <w:tc>
          <w:tcPr>
            <w:tcW w:w="1134" w:type="dxa"/>
            <w:shd w:val="clear" w:color="auto" w:fill="F4B083" w:themeFill="accent2" w:themeFillTint="99"/>
          </w:tcPr>
          <w:p w14:paraId="5D4BB190" w14:textId="77777777" w:rsidR="00A871F4" w:rsidRDefault="00A871F4" w:rsidP="003D0F72">
            <w:pPr>
              <w:pStyle w:val="TableParagraph"/>
              <w:ind w:left="203" w:right="196"/>
              <w:rPr>
                <w:b/>
                <w:sz w:val="16"/>
              </w:rPr>
            </w:pPr>
            <w:r>
              <w:rPr>
                <w:b/>
                <w:w w:val="105"/>
                <w:sz w:val="16"/>
              </w:rPr>
              <w:t>11.40%</w:t>
            </w:r>
          </w:p>
        </w:tc>
        <w:tc>
          <w:tcPr>
            <w:tcW w:w="3261" w:type="dxa"/>
            <w:shd w:val="clear" w:color="auto" w:fill="F4B083" w:themeFill="accent2" w:themeFillTint="99"/>
          </w:tcPr>
          <w:p w14:paraId="3BE7B7EE" w14:textId="272281B5" w:rsidR="00A871F4" w:rsidRDefault="00A84DD4" w:rsidP="00A84DD4">
            <w:pPr>
              <w:pStyle w:val="TableParagraph"/>
              <w:ind w:left="54" w:right="54"/>
              <w:rPr>
                <w:b/>
                <w:sz w:val="16"/>
              </w:rPr>
            </w:pPr>
            <w:r>
              <w:rPr>
                <w:b/>
                <w:sz w:val="16"/>
                <w:lang w:val="bg-BG"/>
              </w:rPr>
              <w:t>Връх Монблан</w:t>
            </w:r>
            <w:r w:rsidR="00A871F4">
              <w:rPr>
                <w:b/>
                <w:spacing w:val="11"/>
                <w:sz w:val="16"/>
              </w:rPr>
              <w:t xml:space="preserve"> </w:t>
            </w:r>
            <w:r w:rsidR="00A871F4">
              <w:rPr>
                <w:b/>
                <w:sz w:val="16"/>
              </w:rPr>
              <w:t>(15,777</w:t>
            </w:r>
            <w:r w:rsidR="00DD6FE7">
              <w:rPr>
                <w:b/>
                <w:sz w:val="16"/>
              </w:rPr>
              <w:t>’</w:t>
            </w:r>
            <w:r w:rsidR="00A871F4">
              <w:rPr>
                <w:b/>
                <w:spacing w:val="10"/>
                <w:sz w:val="16"/>
              </w:rPr>
              <w:t xml:space="preserve"> </w:t>
            </w:r>
            <w:r w:rsidR="00DD6FE7">
              <w:rPr>
                <w:b/>
                <w:sz w:val="16"/>
              </w:rPr>
              <w:t>–</w:t>
            </w:r>
            <w:r w:rsidR="00A871F4">
              <w:rPr>
                <w:b/>
                <w:spacing w:val="11"/>
                <w:sz w:val="16"/>
              </w:rPr>
              <w:t xml:space="preserve"> </w:t>
            </w:r>
            <w:r w:rsidR="00A871F4">
              <w:rPr>
                <w:b/>
                <w:sz w:val="16"/>
              </w:rPr>
              <w:t>4808m)</w:t>
            </w:r>
          </w:p>
        </w:tc>
      </w:tr>
      <w:tr w:rsidR="00A871F4" w14:paraId="7D91850F" w14:textId="77777777" w:rsidTr="006A2D01">
        <w:trPr>
          <w:trHeight w:val="347"/>
        </w:trPr>
        <w:tc>
          <w:tcPr>
            <w:tcW w:w="1560" w:type="dxa"/>
            <w:shd w:val="clear" w:color="auto" w:fill="F4B083" w:themeFill="accent2" w:themeFillTint="99"/>
          </w:tcPr>
          <w:p w14:paraId="53378032" w14:textId="5680DE98" w:rsidR="00A871F4" w:rsidRDefault="00A871F4" w:rsidP="003D0F72">
            <w:pPr>
              <w:pStyle w:val="TableParagraph"/>
              <w:rPr>
                <w:b/>
                <w:sz w:val="16"/>
              </w:rPr>
            </w:pPr>
            <w:r>
              <w:rPr>
                <w:b/>
                <w:sz w:val="16"/>
              </w:rPr>
              <w:t>17,000</w:t>
            </w:r>
            <w:r w:rsidR="00DD6FE7">
              <w:rPr>
                <w:b/>
                <w:sz w:val="16"/>
              </w:rPr>
              <w:t>’</w:t>
            </w:r>
          </w:p>
        </w:tc>
        <w:tc>
          <w:tcPr>
            <w:tcW w:w="1559" w:type="dxa"/>
            <w:shd w:val="clear" w:color="auto" w:fill="F4B083" w:themeFill="accent2" w:themeFillTint="99"/>
          </w:tcPr>
          <w:p w14:paraId="133DE2A5" w14:textId="77777777" w:rsidR="00A871F4" w:rsidRDefault="00A871F4" w:rsidP="003D0F72">
            <w:pPr>
              <w:pStyle w:val="TableParagraph"/>
              <w:rPr>
                <w:b/>
                <w:sz w:val="16"/>
              </w:rPr>
            </w:pPr>
            <w:r>
              <w:rPr>
                <w:b/>
                <w:w w:val="105"/>
                <w:sz w:val="16"/>
              </w:rPr>
              <w:t>5181m</w:t>
            </w:r>
          </w:p>
        </w:tc>
        <w:tc>
          <w:tcPr>
            <w:tcW w:w="1417" w:type="dxa"/>
            <w:shd w:val="clear" w:color="auto" w:fill="F4B083" w:themeFill="accent2" w:themeFillTint="99"/>
          </w:tcPr>
          <w:p w14:paraId="482C9DAC" w14:textId="77777777" w:rsidR="00A871F4" w:rsidRDefault="00A871F4" w:rsidP="003D0F72">
            <w:pPr>
              <w:pStyle w:val="TableParagraph"/>
              <w:ind w:left="201" w:right="196"/>
              <w:rPr>
                <w:b/>
                <w:sz w:val="16"/>
              </w:rPr>
            </w:pPr>
            <w:r>
              <w:rPr>
                <w:b/>
                <w:w w:val="105"/>
                <w:sz w:val="16"/>
              </w:rPr>
              <w:t>11%</w:t>
            </w:r>
          </w:p>
        </w:tc>
        <w:tc>
          <w:tcPr>
            <w:tcW w:w="1134" w:type="dxa"/>
            <w:shd w:val="clear" w:color="auto" w:fill="F4B083" w:themeFill="accent2" w:themeFillTint="99"/>
          </w:tcPr>
          <w:p w14:paraId="72A99F21" w14:textId="77777777" w:rsidR="00A871F4" w:rsidRDefault="00A871F4" w:rsidP="003D0F72">
            <w:pPr>
              <w:pStyle w:val="TableParagraph"/>
              <w:ind w:left="202" w:right="196"/>
              <w:rPr>
                <w:b/>
                <w:sz w:val="16"/>
              </w:rPr>
            </w:pPr>
            <w:r>
              <w:rPr>
                <w:b/>
                <w:w w:val="105"/>
                <w:sz w:val="16"/>
              </w:rPr>
              <w:t>11%</w:t>
            </w:r>
          </w:p>
        </w:tc>
        <w:tc>
          <w:tcPr>
            <w:tcW w:w="3261" w:type="dxa"/>
            <w:shd w:val="clear" w:color="auto" w:fill="F4B083" w:themeFill="accent2" w:themeFillTint="99"/>
          </w:tcPr>
          <w:p w14:paraId="704AB869" w14:textId="71CCDE30" w:rsidR="00A871F4" w:rsidRDefault="00A84DD4" w:rsidP="003D0F72">
            <w:pPr>
              <w:pStyle w:val="TableParagraph"/>
              <w:ind w:left="62" w:right="54"/>
              <w:rPr>
                <w:b/>
                <w:sz w:val="16"/>
              </w:rPr>
            </w:pPr>
            <w:r w:rsidRPr="00A84DD4">
              <w:rPr>
                <w:b/>
                <w:w w:val="105"/>
                <w:sz w:val="16"/>
              </w:rPr>
              <w:t xml:space="preserve">Базов </w:t>
            </w:r>
            <w:proofErr w:type="spellStart"/>
            <w:r w:rsidRPr="00A84DD4">
              <w:rPr>
                <w:b/>
                <w:w w:val="105"/>
                <w:sz w:val="16"/>
              </w:rPr>
              <w:t>лагер</w:t>
            </w:r>
            <w:proofErr w:type="spellEnd"/>
            <w:r w:rsidRPr="00A84DD4">
              <w:rPr>
                <w:b/>
                <w:w w:val="105"/>
                <w:sz w:val="16"/>
              </w:rPr>
              <w:t xml:space="preserve"> </w:t>
            </w:r>
            <w:proofErr w:type="spellStart"/>
            <w:r w:rsidRPr="00A84DD4">
              <w:rPr>
                <w:b/>
                <w:w w:val="105"/>
                <w:sz w:val="16"/>
              </w:rPr>
              <w:t>на</w:t>
            </w:r>
            <w:proofErr w:type="spellEnd"/>
            <w:r w:rsidRPr="00A84DD4">
              <w:rPr>
                <w:b/>
                <w:w w:val="105"/>
                <w:sz w:val="16"/>
              </w:rPr>
              <w:t xml:space="preserve"> </w:t>
            </w:r>
            <w:proofErr w:type="spellStart"/>
            <w:r w:rsidRPr="00A84DD4">
              <w:rPr>
                <w:b/>
                <w:w w:val="105"/>
                <w:sz w:val="16"/>
              </w:rPr>
              <w:t>Еверест</w:t>
            </w:r>
            <w:proofErr w:type="spellEnd"/>
            <w:r w:rsidRPr="00A84DD4">
              <w:rPr>
                <w:b/>
                <w:w w:val="105"/>
                <w:sz w:val="16"/>
              </w:rPr>
              <w:t xml:space="preserve"> (16 900 </w:t>
            </w:r>
            <w:proofErr w:type="spellStart"/>
            <w:r w:rsidRPr="00A84DD4">
              <w:rPr>
                <w:b/>
                <w:w w:val="105"/>
                <w:sz w:val="16"/>
              </w:rPr>
              <w:t>фута</w:t>
            </w:r>
            <w:proofErr w:type="spellEnd"/>
            <w:r w:rsidRPr="00A84DD4">
              <w:rPr>
                <w:b/>
                <w:w w:val="105"/>
                <w:sz w:val="16"/>
              </w:rPr>
              <w:t xml:space="preserve"> </w:t>
            </w:r>
            <w:r w:rsidR="00DD6FE7">
              <w:rPr>
                <w:b/>
                <w:w w:val="105"/>
                <w:sz w:val="16"/>
              </w:rPr>
              <w:t>–</w:t>
            </w:r>
            <w:r w:rsidRPr="00A84DD4">
              <w:rPr>
                <w:b/>
                <w:w w:val="105"/>
                <w:sz w:val="16"/>
              </w:rPr>
              <w:t xml:space="preserve"> 5150 м)</w:t>
            </w:r>
          </w:p>
        </w:tc>
      </w:tr>
      <w:tr w:rsidR="00A871F4" w14:paraId="4CDAA3A2" w14:textId="77777777" w:rsidTr="006A2D01">
        <w:trPr>
          <w:trHeight w:val="347"/>
        </w:trPr>
        <w:tc>
          <w:tcPr>
            <w:tcW w:w="1560" w:type="dxa"/>
            <w:shd w:val="clear" w:color="auto" w:fill="F4B083" w:themeFill="accent2" w:themeFillTint="99"/>
          </w:tcPr>
          <w:p w14:paraId="52AA8676" w14:textId="2AD253BA" w:rsidR="00A871F4" w:rsidRDefault="00A871F4" w:rsidP="003D0F72">
            <w:pPr>
              <w:pStyle w:val="TableParagraph"/>
              <w:rPr>
                <w:b/>
                <w:sz w:val="16"/>
              </w:rPr>
            </w:pPr>
            <w:r>
              <w:rPr>
                <w:b/>
                <w:sz w:val="16"/>
              </w:rPr>
              <w:t>18,000</w:t>
            </w:r>
            <w:r w:rsidR="00DD6FE7">
              <w:rPr>
                <w:b/>
                <w:sz w:val="16"/>
              </w:rPr>
              <w:t>’</w:t>
            </w:r>
          </w:p>
        </w:tc>
        <w:tc>
          <w:tcPr>
            <w:tcW w:w="1559" w:type="dxa"/>
            <w:shd w:val="clear" w:color="auto" w:fill="F4B083" w:themeFill="accent2" w:themeFillTint="99"/>
          </w:tcPr>
          <w:p w14:paraId="72F53A00" w14:textId="77777777" w:rsidR="00A871F4" w:rsidRDefault="00A871F4" w:rsidP="003D0F72">
            <w:pPr>
              <w:pStyle w:val="TableParagraph"/>
              <w:rPr>
                <w:b/>
                <w:sz w:val="16"/>
              </w:rPr>
            </w:pPr>
            <w:r>
              <w:rPr>
                <w:b/>
                <w:w w:val="105"/>
                <w:sz w:val="16"/>
              </w:rPr>
              <w:t>5486m</w:t>
            </w:r>
          </w:p>
        </w:tc>
        <w:tc>
          <w:tcPr>
            <w:tcW w:w="1417" w:type="dxa"/>
            <w:shd w:val="clear" w:color="auto" w:fill="F4B083" w:themeFill="accent2" w:themeFillTint="99"/>
          </w:tcPr>
          <w:p w14:paraId="44BF09BC" w14:textId="77777777" w:rsidR="00A871F4" w:rsidRDefault="00A871F4" w:rsidP="003D0F72">
            <w:pPr>
              <w:pStyle w:val="TableParagraph"/>
              <w:ind w:left="225" w:right="0"/>
              <w:jc w:val="left"/>
              <w:rPr>
                <w:b/>
                <w:sz w:val="16"/>
              </w:rPr>
            </w:pPr>
            <w:r>
              <w:rPr>
                <w:b/>
                <w:w w:val="105"/>
                <w:sz w:val="16"/>
              </w:rPr>
              <w:t>10.50%</w:t>
            </w:r>
          </w:p>
        </w:tc>
        <w:tc>
          <w:tcPr>
            <w:tcW w:w="1134" w:type="dxa"/>
            <w:shd w:val="clear" w:color="auto" w:fill="F4B083" w:themeFill="accent2" w:themeFillTint="99"/>
          </w:tcPr>
          <w:p w14:paraId="6FE55553" w14:textId="77777777" w:rsidR="00A871F4" w:rsidRDefault="00A871F4" w:rsidP="003D0F72">
            <w:pPr>
              <w:pStyle w:val="TableParagraph"/>
              <w:ind w:left="203" w:right="196"/>
              <w:rPr>
                <w:b/>
                <w:sz w:val="16"/>
              </w:rPr>
            </w:pPr>
            <w:r>
              <w:rPr>
                <w:b/>
                <w:w w:val="105"/>
                <w:sz w:val="16"/>
              </w:rPr>
              <w:t>10.50%</w:t>
            </w:r>
          </w:p>
        </w:tc>
        <w:tc>
          <w:tcPr>
            <w:tcW w:w="3261" w:type="dxa"/>
            <w:shd w:val="clear" w:color="auto" w:fill="F4B083" w:themeFill="accent2" w:themeFillTint="99"/>
          </w:tcPr>
          <w:p w14:paraId="4C073DCC" w14:textId="2711AB3D" w:rsidR="00A871F4" w:rsidRDefault="00A84DD4" w:rsidP="003D0F72">
            <w:pPr>
              <w:pStyle w:val="TableParagraph"/>
              <w:ind w:left="53" w:right="54"/>
              <w:rPr>
                <w:b/>
                <w:sz w:val="16"/>
              </w:rPr>
            </w:pPr>
            <w:proofErr w:type="spellStart"/>
            <w:r w:rsidRPr="00A84DD4">
              <w:rPr>
                <w:b/>
                <w:sz w:val="16"/>
              </w:rPr>
              <w:t>Връх</w:t>
            </w:r>
            <w:proofErr w:type="spellEnd"/>
            <w:r w:rsidRPr="00A84DD4">
              <w:rPr>
                <w:b/>
                <w:sz w:val="16"/>
              </w:rPr>
              <w:t xml:space="preserve"> </w:t>
            </w:r>
            <w:proofErr w:type="spellStart"/>
            <w:r w:rsidRPr="00A84DD4">
              <w:rPr>
                <w:b/>
                <w:sz w:val="16"/>
              </w:rPr>
              <w:t>Елбрус</w:t>
            </w:r>
            <w:proofErr w:type="spellEnd"/>
            <w:r w:rsidRPr="00A84DD4">
              <w:rPr>
                <w:b/>
                <w:sz w:val="16"/>
              </w:rPr>
              <w:t xml:space="preserve"> (18 510</w:t>
            </w:r>
            <w:r w:rsidR="00DD6FE7">
              <w:rPr>
                <w:b/>
                <w:sz w:val="16"/>
              </w:rPr>
              <w:t>’</w:t>
            </w:r>
            <w:r w:rsidRPr="00A84DD4">
              <w:rPr>
                <w:b/>
                <w:sz w:val="16"/>
              </w:rPr>
              <w:t xml:space="preserve"> </w:t>
            </w:r>
            <w:r w:rsidR="00DD6FE7">
              <w:rPr>
                <w:b/>
                <w:sz w:val="16"/>
              </w:rPr>
              <w:t>–</w:t>
            </w:r>
            <w:r w:rsidRPr="00A84DD4">
              <w:rPr>
                <w:b/>
                <w:sz w:val="16"/>
              </w:rPr>
              <w:t xml:space="preserve"> 5642 м)</w:t>
            </w:r>
          </w:p>
        </w:tc>
      </w:tr>
      <w:tr w:rsidR="00A871F4" w14:paraId="0B9F7275" w14:textId="77777777" w:rsidTr="006A2D01">
        <w:trPr>
          <w:trHeight w:val="347"/>
        </w:trPr>
        <w:tc>
          <w:tcPr>
            <w:tcW w:w="1560" w:type="dxa"/>
            <w:shd w:val="clear" w:color="auto" w:fill="FF7C80"/>
          </w:tcPr>
          <w:p w14:paraId="7AC46699" w14:textId="7EF6E78B" w:rsidR="00A871F4" w:rsidRDefault="00A871F4" w:rsidP="003D0F72">
            <w:pPr>
              <w:pStyle w:val="TableParagraph"/>
              <w:rPr>
                <w:b/>
                <w:sz w:val="16"/>
              </w:rPr>
            </w:pPr>
            <w:r>
              <w:rPr>
                <w:b/>
                <w:sz w:val="16"/>
              </w:rPr>
              <w:lastRenderedPageBreak/>
              <w:t>19,000</w:t>
            </w:r>
            <w:r w:rsidR="00DD6FE7">
              <w:rPr>
                <w:b/>
                <w:sz w:val="16"/>
              </w:rPr>
              <w:t>’</w:t>
            </w:r>
          </w:p>
        </w:tc>
        <w:tc>
          <w:tcPr>
            <w:tcW w:w="1559" w:type="dxa"/>
            <w:shd w:val="clear" w:color="auto" w:fill="FF7C80"/>
          </w:tcPr>
          <w:p w14:paraId="5BA0F93C" w14:textId="77777777" w:rsidR="00A871F4" w:rsidRDefault="00A871F4" w:rsidP="003D0F72">
            <w:pPr>
              <w:pStyle w:val="TableParagraph"/>
              <w:rPr>
                <w:b/>
                <w:sz w:val="16"/>
              </w:rPr>
            </w:pPr>
            <w:r>
              <w:rPr>
                <w:b/>
                <w:w w:val="105"/>
                <w:sz w:val="16"/>
              </w:rPr>
              <w:t>5791m</w:t>
            </w:r>
          </w:p>
        </w:tc>
        <w:tc>
          <w:tcPr>
            <w:tcW w:w="1417" w:type="dxa"/>
            <w:shd w:val="clear" w:color="auto" w:fill="FF7C80"/>
          </w:tcPr>
          <w:p w14:paraId="4986642A" w14:textId="77777777" w:rsidR="00A871F4" w:rsidRDefault="00A871F4" w:rsidP="003D0F72">
            <w:pPr>
              <w:pStyle w:val="TableParagraph"/>
              <w:ind w:left="225" w:right="0"/>
              <w:jc w:val="left"/>
              <w:rPr>
                <w:b/>
                <w:sz w:val="16"/>
              </w:rPr>
            </w:pPr>
            <w:r>
              <w:rPr>
                <w:b/>
                <w:w w:val="105"/>
                <w:sz w:val="16"/>
              </w:rPr>
              <w:t>10.10%</w:t>
            </w:r>
          </w:p>
        </w:tc>
        <w:tc>
          <w:tcPr>
            <w:tcW w:w="1134" w:type="dxa"/>
            <w:shd w:val="clear" w:color="auto" w:fill="FF7C80"/>
          </w:tcPr>
          <w:p w14:paraId="43BD7247" w14:textId="77777777" w:rsidR="00A871F4" w:rsidRDefault="00A871F4" w:rsidP="003D0F72">
            <w:pPr>
              <w:pStyle w:val="TableParagraph"/>
              <w:ind w:left="203" w:right="196"/>
              <w:rPr>
                <w:b/>
                <w:sz w:val="16"/>
              </w:rPr>
            </w:pPr>
            <w:r>
              <w:rPr>
                <w:b/>
                <w:w w:val="105"/>
                <w:sz w:val="16"/>
              </w:rPr>
              <w:t>10.10%</w:t>
            </w:r>
          </w:p>
        </w:tc>
        <w:tc>
          <w:tcPr>
            <w:tcW w:w="3261" w:type="dxa"/>
            <w:shd w:val="clear" w:color="auto" w:fill="FF7C80"/>
          </w:tcPr>
          <w:p w14:paraId="55D5F186" w14:textId="0CDFD791" w:rsidR="00A871F4" w:rsidRDefault="00A84DD4" w:rsidP="003D0F72">
            <w:pPr>
              <w:pStyle w:val="TableParagraph"/>
              <w:ind w:left="54" w:right="54"/>
              <w:rPr>
                <w:b/>
                <w:sz w:val="16"/>
              </w:rPr>
            </w:pPr>
            <w:r>
              <w:rPr>
                <w:b/>
                <w:spacing w:val="-1"/>
                <w:w w:val="105"/>
                <w:sz w:val="16"/>
                <w:lang w:val="bg-BG"/>
              </w:rPr>
              <w:t xml:space="preserve">Връх </w:t>
            </w:r>
            <w:proofErr w:type="spellStart"/>
            <w:r w:rsidRPr="00A84DD4">
              <w:rPr>
                <w:b/>
                <w:spacing w:val="-1"/>
                <w:w w:val="105"/>
                <w:sz w:val="16"/>
              </w:rPr>
              <w:t>Килиманджаро</w:t>
            </w:r>
            <w:proofErr w:type="spellEnd"/>
            <w:r w:rsidRPr="00A84DD4">
              <w:rPr>
                <w:b/>
                <w:spacing w:val="-1"/>
                <w:w w:val="105"/>
                <w:sz w:val="16"/>
              </w:rPr>
              <w:t xml:space="preserve"> (19 341</w:t>
            </w:r>
            <w:r w:rsidR="00DD6FE7">
              <w:rPr>
                <w:b/>
                <w:spacing w:val="-1"/>
                <w:w w:val="105"/>
                <w:sz w:val="16"/>
              </w:rPr>
              <w:t>’</w:t>
            </w:r>
            <w:r w:rsidRPr="00A84DD4">
              <w:rPr>
                <w:b/>
                <w:spacing w:val="-1"/>
                <w:w w:val="105"/>
                <w:sz w:val="16"/>
              </w:rPr>
              <w:t xml:space="preserve"> </w:t>
            </w:r>
            <w:r w:rsidR="00DD6FE7">
              <w:rPr>
                <w:b/>
                <w:spacing w:val="-1"/>
                <w:w w:val="105"/>
                <w:sz w:val="16"/>
              </w:rPr>
              <w:t>–</w:t>
            </w:r>
            <w:r w:rsidRPr="00A84DD4">
              <w:rPr>
                <w:b/>
                <w:spacing w:val="-1"/>
                <w:w w:val="105"/>
                <w:sz w:val="16"/>
              </w:rPr>
              <w:t xml:space="preserve"> 5895 м)</w:t>
            </w:r>
          </w:p>
        </w:tc>
      </w:tr>
      <w:tr w:rsidR="00A871F4" w14:paraId="5E0C558B" w14:textId="77777777" w:rsidTr="006A2D01">
        <w:trPr>
          <w:trHeight w:val="347"/>
        </w:trPr>
        <w:tc>
          <w:tcPr>
            <w:tcW w:w="1560" w:type="dxa"/>
            <w:shd w:val="clear" w:color="auto" w:fill="FF7C80"/>
          </w:tcPr>
          <w:p w14:paraId="7EF69EA2" w14:textId="5A4C445D" w:rsidR="00A871F4" w:rsidRDefault="00A871F4" w:rsidP="003D0F72">
            <w:pPr>
              <w:pStyle w:val="TableParagraph"/>
              <w:rPr>
                <w:b/>
                <w:sz w:val="16"/>
              </w:rPr>
            </w:pPr>
            <w:r>
              <w:rPr>
                <w:b/>
                <w:sz w:val="16"/>
              </w:rPr>
              <w:t>20,000</w:t>
            </w:r>
            <w:r w:rsidR="00DD6FE7">
              <w:rPr>
                <w:b/>
                <w:sz w:val="16"/>
              </w:rPr>
              <w:t>’</w:t>
            </w:r>
          </w:p>
        </w:tc>
        <w:tc>
          <w:tcPr>
            <w:tcW w:w="1559" w:type="dxa"/>
            <w:shd w:val="clear" w:color="auto" w:fill="FF7C80"/>
          </w:tcPr>
          <w:p w14:paraId="5630AC87" w14:textId="77777777" w:rsidR="00A871F4" w:rsidRDefault="00A871F4" w:rsidP="003D0F72">
            <w:pPr>
              <w:pStyle w:val="TableParagraph"/>
              <w:rPr>
                <w:b/>
                <w:sz w:val="16"/>
              </w:rPr>
            </w:pPr>
            <w:r>
              <w:rPr>
                <w:b/>
                <w:w w:val="105"/>
                <w:sz w:val="16"/>
              </w:rPr>
              <w:t>6096m</w:t>
            </w:r>
          </w:p>
        </w:tc>
        <w:tc>
          <w:tcPr>
            <w:tcW w:w="1417" w:type="dxa"/>
            <w:shd w:val="clear" w:color="auto" w:fill="FF7C80"/>
          </w:tcPr>
          <w:p w14:paraId="2457A4AA" w14:textId="77777777" w:rsidR="00A871F4" w:rsidRDefault="00A871F4" w:rsidP="003D0F72">
            <w:pPr>
              <w:pStyle w:val="TableParagraph"/>
              <w:ind w:left="271" w:right="0"/>
              <w:jc w:val="left"/>
              <w:rPr>
                <w:b/>
                <w:sz w:val="16"/>
              </w:rPr>
            </w:pPr>
            <w:r>
              <w:rPr>
                <w:b/>
                <w:w w:val="105"/>
                <w:sz w:val="16"/>
              </w:rPr>
              <w:t>9.70%</w:t>
            </w:r>
          </w:p>
        </w:tc>
        <w:tc>
          <w:tcPr>
            <w:tcW w:w="1134" w:type="dxa"/>
            <w:shd w:val="clear" w:color="auto" w:fill="FF7C80"/>
          </w:tcPr>
          <w:p w14:paraId="5154DDA1" w14:textId="77777777" w:rsidR="00A871F4" w:rsidRDefault="00A871F4" w:rsidP="003D0F72">
            <w:pPr>
              <w:pStyle w:val="TableParagraph"/>
              <w:ind w:left="199" w:right="196"/>
              <w:rPr>
                <w:b/>
                <w:sz w:val="16"/>
              </w:rPr>
            </w:pPr>
            <w:r>
              <w:rPr>
                <w:b/>
                <w:w w:val="105"/>
                <w:sz w:val="16"/>
              </w:rPr>
              <w:t>9.70%</w:t>
            </w:r>
          </w:p>
        </w:tc>
        <w:tc>
          <w:tcPr>
            <w:tcW w:w="3261" w:type="dxa"/>
            <w:shd w:val="clear" w:color="auto" w:fill="FF7C80"/>
          </w:tcPr>
          <w:p w14:paraId="3FC75B74" w14:textId="04FAB9F8" w:rsidR="00A871F4" w:rsidRDefault="00A84DD4" w:rsidP="003D0F72">
            <w:pPr>
              <w:pStyle w:val="TableParagraph"/>
              <w:ind w:left="54" w:right="54"/>
              <w:rPr>
                <w:b/>
                <w:sz w:val="16"/>
              </w:rPr>
            </w:pPr>
            <w:proofErr w:type="spellStart"/>
            <w:r w:rsidRPr="00A84DD4">
              <w:rPr>
                <w:b/>
                <w:sz w:val="16"/>
              </w:rPr>
              <w:t>Връх</w:t>
            </w:r>
            <w:proofErr w:type="spellEnd"/>
            <w:r w:rsidRPr="00A84DD4">
              <w:rPr>
                <w:b/>
                <w:sz w:val="16"/>
              </w:rPr>
              <w:t xml:space="preserve"> </w:t>
            </w:r>
            <w:proofErr w:type="spellStart"/>
            <w:r w:rsidRPr="00A84DD4">
              <w:rPr>
                <w:b/>
                <w:sz w:val="16"/>
              </w:rPr>
              <w:t>Денали</w:t>
            </w:r>
            <w:proofErr w:type="spellEnd"/>
            <w:r w:rsidRPr="00A84DD4">
              <w:rPr>
                <w:b/>
                <w:sz w:val="16"/>
              </w:rPr>
              <w:t xml:space="preserve"> (20 310</w:t>
            </w:r>
            <w:r w:rsidR="00DD6FE7">
              <w:rPr>
                <w:b/>
                <w:sz w:val="16"/>
              </w:rPr>
              <w:t>’</w:t>
            </w:r>
            <w:r w:rsidRPr="00A84DD4">
              <w:rPr>
                <w:b/>
                <w:sz w:val="16"/>
              </w:rPr>
              <w:t xml:space="preserve"> </w:t>
            </w:r>
            <w:r w:rsidR="00DD6FE7">
              <w:rPr>
                <w:b/>
                <w:sz w:val="16"/>
              </w:rPr>
              <w:t>–</w:t>
            </w:r>
            <w:r w:rsidRPr="00A84DD4">
              <w:rPr>
                <w:b/>
                <w:sz w:val="16"/>
              </w:rPr>
              <w:t xml:space="preserve"> 6190 м)</w:t>
            </w:r>
          </w:p>
        </w:tc>
      </w:tr>
      <w:tr w:rsidR="00A871F4" w14:paraId="1AC7208A" w14:textId="77777777" w:rsidTr="006A2D01">
        <w:trPr>
          <w:trHeight w:val="347"/>
        </w:trPr>
        <w:tc>
          <w:tcPr>
            <w:tcW w:w="1560" w:type="dxa"/>
            <w:shd w:val="clear" w:color="auto" w:fill="14214C"/>
          </w:tcPr>
          <w:p w14:paraId="1A3A9EA0" w14:textId="6E4773A8" w:rsidR="00A871F4" w:rsidRDefault="00A871F4" w:rsidP="003D0F72">
            <w:pPr>
              <w:pStyle w:val="TableParagraph"/>
              <w:rPr>
                <w:b/>
                <w:sz w:val="16"/>
              </w:rPr>
            </w:pPr>
            <w:r>
              <w:rPr>
                <w:b/>
                <w:color w:val="FFFFFF"/>
                <w:sz w:val="16"/>
              </w:rPr>
              <w:t>21,000</w:t>
            </w:r>
            <w:r w:rsidR="00DD6FE7">
              <w:rPr>
                <w:b/>
                <w:color w:val="FFFFFF"/>
                <w:sz w:val="16"/>
              </w:rPr>
              <w:t>’</w:t>
            </w:r>
          </w:p>
        </w:tc>
        <w:tc>
          <w:tcPr>
            <w:tcW w:w="1559" w:type="dxa"/>
            <w:shd w:val="clear" w:color="auto" w:fill="14214C"/>
          </w:tcPr>
          <w:p w14:paraId="55E40D88" w14:textId="77777777" w:rsidR="00A871F4" w:rsidRDefault="00A871F4" w:rsidP="003D0F72">
            <w:pPr>
              <w:pStyle w:val="TableParagraph"/>
              <w:rPr>
                <w:b/>
                <w:sz w:val="16"/>
              </w:rPr>
            </w:pPr>
            <w:r>
              <w:rPr>
                <w:b/>
                <w:color w:val="FFFFFF"/>
                <w:w w:val="105"/>
                <w:sz w:val="16"/>
              </w:rPr>
              <w:t>6400m</w:t>
            </w:r>
          </w:p>
        </w:tc>
        <w:tc>
          <w:tcPr>
            <w:tcW w:w="1417" w:type="dxa"/>
            <w:shd w:val="clear" w:color="auto" w:fill="14214C"/>
          </w:tcPr>
          <w:p w14:paraId="28E7F718" w14:textId="77777777" w:rsidR="00A871F4" w:rsidRDefault="00A871F4" w:rsidP="003D0F72">
            <w:pPr>
              <w:pStyle w:val="TableParagraph"/>
              <w:ind w:left="271" w:right="0"/>
              <w:jc w:val="left"/>
              <w:rPr>
                <w:b/>
                <w:sz w:val="16"/>
              </w:rPr>
            </w:pPr>
            <w:r>
              <w:rPr>
                <w:b/>
                <w:color w:val="FFFFFF"/>
                <w:w w:val="105"/>
                <w:sz w:val="16"/>
              </w:rPr>
              <w:t>9.40%</w:t>
            </w:r>
          </w:p>
        </w:tc>
        <w:tc>
          <w:tcPr>
            <w:tcW w:w="1134" w:type="dxa"/>
            <w:shd w:val="clear" w:color="auto" w:fill="14214C"/>
          </w:tcPr>
          <w:p w14:paraId="65FF21A4" w14:textId="77777777" w:rsidR="00A871F4" w:rsidRDefault="00A871F4" w:rsidP="003D0F72">
            <w:pPr>
              <w:pStyle w:val="TableParagraph"/>
              <w:ind w:left="199" w:right="196"/>
              <w:rPr>
                <w:b/>
                <w:sz w:val="16"/>
              </w:rPr>
            </w:pPr>
            <w:r>
              <w:rPr>
                <w:b/>
                <w:color w:val="FFFFFF"/>
                <w:w w:val="105"/>
                <w:sz w:val="16"/>
              </w:rPr>
              <w:t>9.40%</w:t>
            </w:r>
          </w:p>
        </w:tc>
        <w:tc>
          <w:tcPr>
            <w:tcW w:w="3261" w:type="dxa"/>
            <w:shd w:val="clear" w:color="auto" w:fill="14214C"/>
          </w:tcPr>
          <w:p w14:paraId="07BA8D30" w14:textId="05D77267" w:rsidR="00A871F4" w:rsidRPr="00B62FB2" w:rsidRDefault="00A871F4" w:rsidP="003D0F72">
            <w:pPr>
              <w:pStyle w:val="TableParagraph"/>
              <w:ind w:left="54" w:right="54"/>
              <w:rPr>
                <w:b/>
                <w:sz w:val="16"/>
                <w:lang w:val="bg-BG"/>
              </w:rPr>
            </w:pPr>
            <w:proofErr w:type="spellStart"/>
            <w:r>
              <w:rPr>
                <w:b/>
                <w:color w:val="FFFFFF"/>
                <w:w w:val="105"/>
                <w:sz w:val="16"/>
              </w:rPr>
              <w:t>Hypoxico</w:t>
            </w:r>
            <w:proofErr w:type="spellEnd"/>
            <w:r>
              <w:rPr>
                <w:b/>
                <w:color w:val="FFFFFF"/>
                <w:spacing w:val="-6"/>
                <w:w w:val="105"/>
                <w:sz w:val="16"/>
              </w:rPr>
              <w:t xml:space="preserve"> </w:t>
            </w:r>
            <w:r w:rsidR="00B62FB2">
              <w:rPr>
                <w:b/>
                <w:color w:val="FFFFFF"/>
                <w:w w:val="105"/>
                <w:sz w:val="16"/>
                <w:lang w:val="bg-BG"/>
              </w:rPr>
              <w:t xml:space="preserve">базов генератор </w:t>
            </w:r>
            <w:proofErr w:type="spellStart"/>
            <w:r w:rsidR="00B62FB2">
              <w:rPr>
                <w:b/>
                <w:color w:val="FFFFFF"/>
                <w:w w:val="105"/>
                <w:sz w:val="16"/>
                <w:lang w:val="bg-BG"/>
              </w:rPr>
              <w:t>макс</w:t>
            </w:r>
            <w:proofErr w:type="spellEnd"/>
          </w:p>
        </w:tc>
      </w:tr>
      <w:tr w:rsidR="00A871F4" w14:paraId="6801193E" w14:textId="77777777" w:rsidTr="006A2D01">
        <w:trPr>
          <w:trHeight w:val="347"/>
        </w:trPr>
        <w:tc>
          <w:tcPr>
            <w:tcW w:w="1560" w:type="dxa"/>
            <w:shd w:val="clear" w:color="auto" w:fill="FF7C80"/>
          </w:tcPr>
          <w:p w14:paraId="64380727" w14:textId="429496B8" w:rsidR="00A871F4" w:rsidRDefault="00A871F4" w:rsidP="003D0F72">
            <w:pPr>
              <w:pStyle w:val="TableParagraph"/>
              <w:rPr>
                <w:b/>
                <w:sz w:val="16"/>
              </w:rPr>
            </w:pPr>
            <w:r>
              <w:rPr>
                <w:b/>
                <w:sz w:val="16"/>
              </w:rPr>
              <w:t>22,000</w:t>
            </w:r>
            <w:r w:rsidR="00DD6FE7">
              <w:rPr>
                <w:b/>
                <w:sz w:val="16"/>
              </w:rPr>
              <w:t>’</w:t>
            </w:r>
          </w:p>
        </w:tc>
        <w:tc>
          <w:tcPr>
            <w:tcW w:w="1559" w:type="dxa"/>
            <w:shd w:val="clear" w:color="auto" w:fill="FF7C80"/>
          </w:tcPr>
          <w:p w14:paraId="547745C6" w14:textId="77777777" w:rsidR="00A871F4" w:rsidRDefault="00A871F4" w:rsidP="003D0F72">
            <w:pPr>
              <w:pStyle w:val="TableParagraph"/>
              <w:rPr>
                <w:b/>
                <w:sz w:val="16"/>
              </w:rPr>
            </w:pPr>
            <w:r>
              <w:rPr>
                <w:b/>
                <w:w w:val="105"/>
                <w:sz w:val="16"/>
              </w:rPr>
              <w:t>6705m</w:t>
            </w:r>
          </w:p>
        </w:tc>
        <w:tc>
          <w:tcPr>
            <w:tcW w:w="1417" w:type="dxa"/>
            <w:shd w:val="clear" w:color="auto" w:fill="FF7C80"/>
          </w:tcPr>
          <w:p w14:paraId="7EBC9844" w14:textId="405D3FE4" w:rsidR="00A871F4" w:rsidRDefault="00B62FB2" w:rsidP="00B62FB2">
            <w:pPr>
              <w:pStyle w:val="TableParagraph"/>
              <w:ind w:left="197" w:right="196"/>
              <w:jc w:val="left"/>
              <w:rPr>
                <w:b/>
                <w:sz w:val="16"/>
              </w:rPr>
            </w:pPr>
            <w:r>
              <w:rPr>
                <w:b/>
                <w:w w:val="105"/>
                <w:sz w:val="16"/>
                <w:lang w:val="bg-BG"/>
              </w:rPr>
              <w:t xml:space="preserve">  </w:t>
            </w:r>
            <w:r w:rsidR="00A871F4">
              <w:rPr>
                <w:b/>
                <w:w w:val="105"/>
                <w:sz w:val="16"/>
              </w:rPr>
              <w:t>9%</w:t>
            </w:r>
          </w:p>
        </w:tc>
        <w:tc>
          <w:tcPr>
            <w:tcW w:w="1134" w:type="dxa"/>
            <w:shd w:val="clear" w:color="auto" w:fill="FF7C80"/>
          </w:tcPr>
          <w:p w14:paraId="242A52A7" w14:textId="77777777" w:rsidR="00A871F4" w:rsidRDefault="00A871F4" w:rsidP="003D0F72">
            <w:pPr>
              <w:pStyle w:val="TableParagraph"/>
              <w:ind w:left="198" w:right="196"/>
              <w:rPr>
                <w:b/>
                <w:sz w:val="16"/>
              </w:rPr>
            </w:pPr>
            <w:r>
              <w:rPr>
                <w:b/>
                <w:w w:val="105"/>
                <w:sz w:val="16"/>
              </w:rPr>
              <w:t>9%</w:t>
            </w:r>
          </w:p>
        </w:tc>
        <w:tc>
          <w:tcPr>
            <w:tcW w:w="3261" w:type="dxa"/>
            <w:shd w:val="clear" w:color="auto" w:fill="FF7C80"/>
          </w:tcPr>
          <w:p w14:paraId="06B1A484" w14:textId="2F17E15F" w:rsidR="00A871F4" w:rsidRDefault="00A84DD4" w:rsidP="003D0F72">
            <w:pPr>
              <w:pStyle w:val="TableParagraph"/>
              <w:ind w:left="63" w:right="51"/>
              <w:rPr>
                <w:b/>
                <w:sz w:val="16"/>
              </w:rPr>
            </w:pPr>
            <w:proofErr w:type="spellStart"/>
            <w:r w:rsidRPr="00A84DD4">
              <w:rPr>
                <w:b/>
                <w:sz w:val="16"/>
              </w:rPr>
              <w:t>Ама</w:t>
            </w:r>
            <w:proofErr w:type="spellEnd"/>
            <w:r w:rsidRPr="00A84DD4">
              <w:rPr>
                <w:b/>
                <w:sz w:val="16"/>
              </w:rPr>
              <w:t xml:space="preserve"> </w:t>
            </w:r>
            <w:proofErr w:type="spellStart"/>
            <w:r w:rsidRPr="00A84DD4">
              <w:rPr>
                <w:b/>
                <w:sz w:val="16"/>
              </w:rPr>
              <w:t>Даблам</w:t>
            </w:r>
            <w:proofErr w:type="spellEnd"/>
            <w:r w:rsidRPr="00A84DD4">
              <w:rPr>
                <w:b/>
                <w:sz w:val="16"/>
              </w:rPr>
              <w:t xml:space="preserve"> (22 349</w:t>
            </w:r>
            <w:r w:rsidR="00DD6FE7">
              <w:rPr>
                <w:b/>
                <w:sz w:val="16"/>
              </w:rPr>
              <w:t>’</w:t>
            </w:r>
            <w:r w:rsidRPr="00A84DD4">
              <w:rPr>
                <w:b/>
                <w:sz w:val="16"/>
              </w:rPr>
              <w:t xml:space="preserve"> </w:t>
            </w:r>
            <w:r w:rsidR="00DD6FE7">
              <w:rPr>
                <w:b/>
                <w:sz w:val="16"/>
              </w:rPr>
              <w:t>–</w:t>
            </w:r>
            <w:r w:rsidRPr="00A84DD4">
              <w:rPr>
                <w:b/>
                <w:sz w:val="16"/>
              </w:rPr>
              <w:t xml:space="preserve"> 6812 м)</w:t>
            </w:r>
          </w:p>
        </w:tc>
      </w:tr>
      <w:tr w:rsidR="00A871F4" w14:paraId="583B3E38" w14:textId="77777777" w:rsidTr="006A2D01">
        <w:trPr>
          <w:trHeight w:val="347"/>
        </w:trPr>
        <w:tc>
          <w:tcPr>
            <w:tcW w:w="1560" w:type="dxa"/>
            <w:shd w:val="clear" w:color="auto" w:fill="FF7C80"/>
          </w:tcPr>
          <w:p w14:paraId="0D324FB2" w14:textId="6F6BBF65" w:rsidR="00A871F4" w:rsidRDefault="00A871F4" w:rsidP="003D0F72">
            <w:pPr>
              <w:pStyle w:val="TableParagraph"/>
              <w:rPr>
                <w:b/>
                <w:sz w:val="16"/>
              </w:rPr>
            </w:pPr>
            <w:r>
              <w:rPr>
                <w:b/>
                <w:sz w:val="16"/>
              </w:rPr>
              <w:t>23,000</w:t>
            </w:r>
            <w:r w:rsidR="00DD6FE7">
              <w:rPr>
                <w:b/>
                <w:sz w:val="16"/>
              </w:rPr>
              <w:t>’</w:t>
            </w:r>
          </w:p>
        </w:tc>
        <w:tc>
          <w:tcPr>
            <w:tcW w:w="1559" w:type="dxa"/>
            <w:shd w:val="clear" w:color="auto" w:fill="FF7C80"/>
          </w:tcPr>
          <w:p w14:paraId="5E280FEB" w14:textId="77777777" w:rsidR="00A871F4" w:rsidRDefault="00A871F4" w:rsidP="003D0F72">
            <w:pPr>
              <w:pStyle w:val="TableParagraph"/>
              <w:rPr>
                <w:b/>
                <w:sz w:val="16"/>
              </w:rPr>
            </w:pPr>
            <w:r>
              <w:rPr>
                <w:b/>
                <w:w w:val="105"/>
                <w:sz w:val="16"/>
              </w:rPr>
              <w:t>7010m</w:t>
            </w:r>
          </w:p>
        </w:tc>
        <w:tc>
          <w:tcPr>
            <w:tcW w:w="1417" w:type="dxa"/>
            <w:shd w:val="clear" w:color="auto" w:fill="FF7C80"/>
          </w:tcPr>
          <w:p w14:paraId="41F78350" w14:textId="77777777" w:rsidR="00A871F4" w:rsidRDefault="00A871F4" w:rsidP="003D0F72">
            <w:pPr>
              <w:pStyle w:val="TableParagraph"/>
              <w:ind w:left="271" w:right="0"/>
              <w:jc w:val="left"/>
              <w:rPr>
                <w:b/>
                <w:sz w:val="16"/>
              </w:rPr>
            </w:pPr>
            <w:r>
              <w:rPr>
                <w:b/>
                <w:w w:val="105"/>
                <w:sz w:val="16"/>
              </w:rPr>
              <w:t>8.70%</w:t>
            </w:r>
          </w:p>
        </w:tc>
        <w:tc>
          <w:tcPr>
            <w:tcW w:w="1134" w:type="dxa"/>
            <w:shd w:val="clear" w:color="auto" w:fill="FF7C80"/>
          </w:tcPr>
          <w:p w14:paraId="4F755ED7" w14:textId="77777777" w:rsidR="00A871F4" w:rsidRDefault="00A871F4" w:rsidP="003D0F72">
            <w:pPr>
              <w:pStyle w:val="TableParagraph"/>
              <w:ind w:left="199" w:right="196"/>
              <w:rPr>
                <w:b/>
                <w:sz w:val="16"/>
              </w:rPr>
            </w:pPr>
            <w:r>
              <w:rPr>
                <w:b/>
                <w:w w:val="105"/>
                <w:sz w:val="16"/>
              </w:rPr>
              <w:t>8.70%</w:t>
            </w:r>
          </w:p>
        </w:tc>
        <w:tc>
          <w:tcPr>
            <w:tcW w:w="3261" w:type="dxa"/>
            <w:shd w:val="clear" w:color="auto" w:fill="FF7C80"/>
          </w:tcPr>
          <w:p w14:paraId="64C44295" w14:textId="6057C6BB" w:rsidR="00A871F4" w:rsidRDefault="00A84DD4" w:rsidP="003D0F72">
            <w:pPr>
              <w:pStyle w:val="TableParagraph"/>
              <w:ind w:left="60" w:right="54"/>
              <w:rPr>
                <w:b/>
                <w:sz w:val="16"/>
              </w:rPr>
            </w:pPr>
            <w:proofErr w:type="spellStart"/>
            <w:r w:rsidRPr="00A84DD4">
              <w:rPr>
                <w:b/>
                <w:sz w:val="16"/>
              </w:rPr>
              <w:t>Аконкагуа</w:t>
            </w:r>
            <w:proofErr w:type="spellEnd"/>
            <w:r w:rsidRPr="00A84DD4">
              <w:rPr>
                <w:b/>
                <w:sz w:val="16"/>
              </w:rPr>
              <w:t xml:space="preserve"> (22 841</w:t>
            </w:r>
            <w:r w:rsidR="00DD6FE7">
              <w:rPr>
                <w:b/>
                <w:sz w:val="16"/>
              </w:rPr>
              <w:t>’</w:t>
            </w:r>
            <w:r w:rsidRPr="00A84DD4">
              <w:rPr>
                <w:b/>
                <w:sz w:val="16"/>
              </w:rPr>
              <w:t xml:space="preserve"> </w:t>
            </w:r>
            <w:r w:rsidR="00DD6FE7">
              <w:rPr>
                <w:b/>
                <w:sz w:val="16"/>
              </w:rPr>
              <w:t>–</w:t>
            </w:r>
            <w:r w:rsidRPr="00A84DD4">
              <w:rPr>
                <w:b/>
                <w:sz w:val="16"/>
              </w:rPr>
              <w:t xml:space="preserve"> 6960 м)</w:t>
            </w:r>
          </w:p>
        </w:tc>
      </w:tr>
      <w:tr w:rsidR="00A871F4" w14:paraId="0F96FDBF" w14:textId="77777777" w:rsidTr="006A2D01">
        <w:trPr>
          <w:trHeight w:val="347"/>
        </w:trPr>
        <w:tc>
          <w:tcPr>
            <w:tcW w:w="1560" w:type="dxa"/>
            <w:shd w:val="clear" w:color="auto" w:fill="FF7C80"/>
          </w:tcPr>
          <w:p w14:paraId="73CEE05A" w14:textId="3804C1C8" w:rsidR="00A871F4" w:rsidRDefault="00A871F4" w:rsidP="003D0F72">
            <w:pPr>
              <w:pStyle w:val="TableParagraph"/>
              <w:rPr>
                <w:b/>
                <w:sz w:val="16"/>
              </w:rPr>
            </w:pPr>
            <w:r>
              <w:rPr>
                <w:b/>
                <w:sz w:val="16"/>
              </w:rPr>
              <w:t>24,000</w:t>
            </w:r>
            <w:r w:rsidR="00DD6FE7">
              <w:rPr>
                <w:b/>
                <w:sz w:val="16"/>
              </w:rPr>
              <w:t>’</w:t>
            </w:r>
          </w:p>
        </w:tc>
        <w:tc>
          <w:tcPr>
            <w:tcW w:w="1559" w:type="dxa"/>
            <w:shd w:val="clear" w:color="auto" w:fill="FF7C80"/>
          </w:tcPr>
          <w:p w14:paraId="6281E01E" w14:textId="77777777" w:rsidR="00A871F4" w:rsidRDefault="00A871F4" w:rsidP="003D0F72">
            <w:pPr>
              <w:pStyle w:val="TableParagraph"/>
              <w:rPr>
                <w:b/>
                <w:sz w:val="16"/>
              </w:rPr>
            </w:pPr>
            <w:r>
              <w:rPr>
                <w:b/>
                <w:w w:val="105"/>
                <w:sz w:val="16"/>
              </w:rPr>
              <w:t>7315m</w:t>
            </w:r>
          </w:p>
        </w:tc>
        <w:tc>
          <w:tcPr>
            <w:tcW w:w="1417" w:type="dxa"/>
            <w:shd w:val="clear" w:color="auto" w:fill="FF7C80"/>
          </w:tcPr>
          <w:p w14:paraId="2B7FCFD1" w14:textId="77777777" w:rsidR="00A871F4" w:rsidRDefault="00A871F4" w:rsidP="003D0F72">
            <w:pPr>
              <w:pStyle w:val="TableParagraph"/>
              <w:ind w:left="271" w:right="0"/>
              <w:jc w:val="left"/>
              <w:rPr>
                <w:b/>
                <w:sz w:val="16"/>
              </w:rPr>
            </w:pPr>
            <w:r>
              <w:rPr>
                <w:b/>
                <w:w w:val="105"/>
                <w:sz w:val="16"/>
              </w:rPr>
              <w:t>8.40%</w:t>
            </w:r>
          </w:p>
        </w:tc>
        <w:tc>
          <w:tcPr>
            <w:tcW w:w="1134" w:type="dxa"/>
            <w:shd w:val="clear" w:color="auto" w:fill="FF7C80"/>
          </w:tcPr>
          <w:p w14:paraId="6154547F" w14:textId="77777777" w:rsidR="00A871F4" w:rsidRDefault="00A871F4" w:rsidP="003D0F72">
            <w:pPr>
              <w:pStyle w:val="TableParagraph"/>
              <w:ind w:left="199" w:right="196"/>
              <w:rPr>
                <w:b/>
                <w:sz w:val="16"/>
              </w:rPr>
            </w:pPr>
            <w:r>
              <w:rPr>
                <w:b/>
                <w:w w:val="105"/>
                <w:sz w:val="16"/>
              </w:rPr>
              <w:t>8.40%</w:t>
            </w:r>
          </w:p>
        </w:tc>
        <w:tc>
          <w:tcPr>
            <w:tcW w:w="3261" w:type="dxa"/>
            <w:shd w:val="clear" w:color="auto" w:fill="FF7C80"/>
          </w:tcPr>
          <w:p w14:paraId="7B3A8897" w14:textId="04DEF140" w:rsidR="00A871F4" w:rsidRDefault="00A84DD4" w:rsidP="003D0F72">
            <w:pPr>
              <w:pStyle w:val="TableParagraph"/>
              <w:ind w:left="53" w:right="54"/>
              <w:rPr>
                <w:b/>
                <w:sz w:val="16"/>
              </w:rPr>
            </w:pPr>
            <w:r w:rsidRPr="00A84DD4">
              <w:rPr>
                <w:b/>
                <w:sz w:val="16"/>
              </w:rPr>
              <w:t xml:space="preserve">K12, </w:t>
            </w:r>
            <w:proofErr w:type="spellStart"/>
            <w:r w:rsidRPr="00A84DD4">
              <w:rPr>
                <w:b/>
                <w:sz w:val="16"/>
              </w:rPr>
              <w:t>Пакистан</w:t>
            </w:r>
            <w:proofErr w:type="spellEnd"/>
            <w:r w:rsidRPr="00A84DD4">
              <w:rPr>
                <w:b/>
                <w:sz w:val="16"/>
              </w:rPr>
              <w:t xml:space="preserve"> (24 370</w:t>
            </w:r>
            <w:r w:rsidR="00DD6FE7">
              <w:rPr>
                <w:b/>
                <w:sz w:val="16"/>
              </w:rPr>
              <w:t>’</w:t>
            </w:r>
            <w:r w:rsidRPr="00A84DD4">
              <w:rPr>
                <w:b/>
                <w:sz w:val="16"/>
              </w:rPr>
              <w:t xml:space="preserve"> </w:t>
            </w:r>
            <w:r w:rsidR="00DD6FE7">
              <w:rPr>
                <w:b/>
                <w:sz w:val="16"/>
              </w:rPr>
              <w:t>–</w:t>
            </w:r>
            <w:r w:rsidRPr="00A84DD4">
              <w:rPr>
                <w:b/>
                <w:sz w:val="16"/>
              </w:rPr>
              <w:t xml:space="preserve"> 7428 м)</w:t>
            </w:r>
          </w:p>
        </w:tc>
      </w:tr>
      <w:tr w:rsidR="00A871F4" w14:paraId="787CC362" w14:textId="77777777" w:rsidTr="006A2D01">
        <w:trPr>
          <w:trHeight w:val="347"/>
        </w:trPr>
        <w:tc>
          <w:tcPr>
            <w:tcW w:w="1560" w:type="dxa"/>
            <w:shd w:val="clear" w:color="auto" w:fill="FF7C80"/>
          </w:tcPr>
          <w:p w14:paraId="2E9149A7" w14:textId="7B77E944" w:rsidR="00A871F4" w:rsidRDefault="00A871F4" w:rsidP="003D0F72">
            <w:pPr>
              <w:pStyle w:val="TableParagraph"/>
              <w:rPr>
                <w:b/>
                <w:sz w:val="16"/>
              </w:rPr>
            </w:pPr>
            <w:r>
              <w:rPr>
                <w:b/>
                <w:sz w:val="16"/>
              </w:rPr>
              <w:t>25,000</w:t>
            </w:r>
            <w:r w:rsidR="00DD6FE7">
              <w:rPr>
                <w:b/>
                <w:sz w:val="16"/>
              </w:rPr>
              <w:t>’</w:t>
            </w:r>
          </w:p>
        </w:tc>
        <w:tc>
          <w:tcPr>
            <w:tcW w:w="1559" w:type="dxa"/>
            <w:shd w:val="clear" w:color="auto" w:fill="FF7C80"/>
          </w:tcPr>
          <w:p w14:paraId="16C3472A" w14:textId="77777777" w:rsidR="00A871F4" w:rsidRDefault="00A871F4" w:rsidP="003D0F72">
            <w:pPr>
              <w:pStyle w:val="TableParagraph"/>
              <w:rPr>
                <w:b/>
                <w:sz w:val="16"/>
              </w:rPr>
            </w:pPr>
            <w:r>
              <w:rPr>
                <w:b/>
                <w:w w:val="105"/>
                <w:sz w:val="16"/>
              </w:rPr>
              <w:t>7620m</w:t>
            </w:r>
          </w:p>
        </w:tc>
        <w:tc>
          <w:tcPr>
            <w:tcW w:w="1417" w:type="dxa"/>
            <w:shd w:val="clear" w:color="auto" w:fill="FF7C80"/>
          </w:tcPr>
          <w:p w14:paraId="5C8DD246" w14:textId="77777777" w:rsidR="00A871F4" w:rsidRDefault="00A871F4" w:rsidP="003D0F72">
            <w:pPr>
              <w:pStyle w:val="TableParagraph"/>
              <w:ind w:left="271" w:right="0"/>
              <w:jc w:val="left"/>
              <w:rPr>
                <w:b/>
                <w:sz w:val="16"/>
              </w:rPr>
            </w:pPr>
            <w:r>
              <w:rPr>
                <w:b/>
                <w:w w:val="105"/>
                <w:sz w:val="16"/>
              </w:rPr>
              <w:t>8.10%</w:t>
            </w:r>
          </w:p>
        </w:tc>
        <w:tc>
          <w:tcPr>
            <w:tcW w:w="1134" w:type="dxa"/>
            <w:shd w:val="clear" w:color="auto" w:fill="FF7C80"/>
          </w:tcPr>
          <w:p w14:paraId="47C8B43A" w14:textId="77777777" w:rsidR="00A871F4" w:rsidRDefault="00A871F4" w:rsidP="003D0F72">
            <w:pPr>
              <w:pStyle w:val="TableParagraph"/>
              <w:ind w:left="199" w:right="196"/>
              <w:rPr>
                <w:b/>
                <w:sz w:val="16"/>
              </w:rPr>
            </w:pPr>
            <w:r>
              <w:rPr>
                <w:b/>
                <w:w w:val="105"/>
                <w:sz w:val="16"/>
              </w:rPr>
              <w:t>8.10%</w:t>
            </w:r>
          </w:p>
        </w:tc>
        <w:tc>
          <w:tcPr>
            <w:tcW w:w="3261" w:type="dxa"/>
            <w:shd w:val="clear" w:color="auto" w:fill="FF7C80"/>
          </w:tcPr>
          <w:p w14:paraId="79B6E504" w14:textId="19A40125" w:rsidR="00A871F4" w:rsidRDefault="00A84DD4" w:rsidP="003D0F72">
            <w:pPr>
              <w:pStyle w:val="TableParagraph"/>
              <w:ind w:left="59" w:right="54"/>
              <w:rPr>
                <w:b/>
                <w:sz w:val="16"/>
              </w:rPr>
            </w:pPr>
            <w:proofErr w:type="spellStart"/>
            <w:r w:rsidRPr="00A84DD4">
              <w:rPr>
                <w:b/>
                <w:spacing w:val="-1"/>
                <w:w w:val="105"/>
                <w:sz w:val="16"/>
              </w:rPr>
              <w:t>Чомо</w:t>
            </w:r>
            <w:proofErr w:type="spellEnd"/>
            <w:r w:rsidRPr="00A84DD4">
              <w:rPr>
                <w:b/>
                <w:spacing w:val="-1"/>
                <w:w w:val="105"/>
                <w:sz w:val="16"/>
              </w:rPr>
              <w:t xml:space="preserve"> </w:t>
            </w:r>
            <w:proofErr w:type="spellStart"/>
            <w:r w:rsidRPr="00A84DD4">
              <w:rPr>
                <w:b/>
                <w:spacing w:val="-1"/>
                <w:w w:val="105"/>
                <w:sz w:val="16"/>
              </w:rPr>
              <w:t>Лонзо</w:t>
            </w:r>
            <w:proofErr w:type="spellEnd"/>
            <w:r w:rsidRPr="00A84DD4">
              <w:rPr>
                <w:b/>
                <w:spacing w:val="-1"/>
                <w:w w:val="105"/>
                <w:sz w:val="16"/>
              </w:rPr>
              <w:t xml:space="preserve">, </w:t>
            </w:r>
            <w:proofErr w:type="spellStart"/>
            <w:r w:rsidRPr="00A84DD4">
              <w:rPr>
                <w:b/>
                <w:spacing w:val="-1"/>
                <w:w w:val="105"/>
                <w:sz w:val="16"/>
              </w:rPr>
              <w:t>Хималаите</w:t>
            </w:r>
            <w:proofErr w:type="spellEnd"/>
            <w:r w:rsidRPr="00A84DD4">
              <w:rPr>
                <w:b/>
                <w:spacing w:val="-1"/>
                <w:w w:val="105"/>
                <w:sz w:val="16"/>
              </w:rPr>
              <w:t xml:space="preserve"> (25 604</w:t>
            </w:r>
            <w:r w:rsidR="00DD6FE7">
              <w:rPr>
                <w:b/>
                <w:spacing w:val="-1"/>
                <w:w w:val="105"/>
                <w:sz w:val="16"/>
              </w:rPr>
              <w:t>’</w:t>
            </w:r>
            <w:r w:rsidRPr="00A84DD4">
              <w:rPr>
                <w:b/>
                <w:spacing w:val="-1"/>
                <w:w w:val="105"/>
                <w:sz w:val="16"/>
              </w:rPr>
              <w:t xml:space="preserve"> </w:t>
            </w:r>
            <w:r w:rsidR="00DD6FE7">
              <w:rPr>
                <w:b/>
                <w:spacing w:val="-1"/>
                <w:w w:val="105"/>
                <w:sz w:val="16"/>
              </w:rPr>
              <w:t>–</w:t>
            </w:r>
            <w:r w:rsidRPr="00A84DD4">
              <w:rPr>
                <w:b/>
                <w:spacing w:val="-1"/>
                <w:w w:val="105"/>
                <w:sz w:val="16"/>
              </w:rPr>
              <w:t xml:space="preserve"> 7804 м)</w:t>
            </w:r>
          </w:p>
        </w:tc>
      </w:tr>
      <w:tr w:rsidR="00A871F4" w14:paraId="7283E0D9" w14:textId="77777777" w:rsidTr="006A2D01">
        <w:trPr>
          <w:trHeight w:val="347"/>
        </w:trPr>
        <w:tc>
          <w:tcPr>
            <w:tcW w:w="1560" w:type="dxa"/>
            <w:shd w:val="clear" w:color="auto" w:fill="FF7C80"/>
          </w:tcPr>
          <w:p w14:paraId="65608D65" w14:textId="1CD0E92C" w:rsidR="00A871F4" w:rsidRDefault="00A871F4" w:rsidP="003D0F72">
            <w:pPr>
              <w:pStyle w:val="TableParagraph"/>
              <w:rPr>
                <w:b/>
                <w:sz w:val="16"/>
              </w:rPr>
            </w:pPr>
            <w:r>
              <w:rPr>
                <w:b/>
                <w:sz w:val="16"/>
              </w:rPr>
              <w:t>26,000</w:t>
            </w:r>
            <w:r w:rsidR="00DD6FE7">
              <w:rPr>
                <w:b/>
                <w:sz w:val="16"/>
              </w:rPr>
              <w:t>’</w:t>
            </w:r>
          </w:p>
        </w:tc>
        <w:tc>
          <w:tcPr>
            <w:tcW w:w="1559" w:type="dxa"/>
            <w:shd w:val="clear" w:color="auto" w:fill="FF7C80"/>
          </w:tcPr>
          <w:p w14:paraId="441D5334" w14:textId="77777777" w:rsidR="00A871F4" w:rsidRDefault="00A871F4" w:rsidP="003D0F72">
            <w:pPr>
              <w:pStyle w:val="TableParagraph"/>
              <w:rPr>
                <w:b/>
                <w:sz w:val="16"/>
              </w:rPr>
            </w:pPr>
            <w:r>
              <w:rPr>
                <w:b/>
                <w:w w:val="105"/>
                <w:sz w:val="16"/>
              </w:rPr>
              <w:t>7924m</w:t>
            </w:r>
          </w:p>
        </w:tc>
        <w:tc>
          <w:tcPr>
            <w:tcW w:w="1417" w:type="dxa"/>
            <w:shd w:val="clear" w:color="auto" w:fill="FF7C80"/>
          </w:tcPr>
          <w:p w14:paraId="340DC0DE" w14:textId="77777777" w:rsidR="00A871F4" w:rsidRDefault="00A871F4" w:rsidP="003D0F72">
            <w:pPr>
              <w:pStyle w:val="TableParagraph"/>
              <w:ind w:left="271" w:right="0"/>
              <w:jc w:val="left"/>
              <w:rPr>
                <w:b/>
                <w:sz w:val="16"/>
              </w:rPr>
            </w:pPr>
            <w:r>
              <w:rPr>
                <w:b/>
                <w:w w:val="105"/>
                <w:sz w:val="16"/>
              </w:rPr>
              <w:t>7.80%</w:t>
            </w:r>
          </w:p>
        </w:tc>
        <w:tc>
          <w:tcPr>
            <w:tcW w:w="1134" w:type="dxa"/>
            <w:shd w:val="clear" w:color="auto" w:fill="FF7C80"/>
          </w:tcPr>
          <w:p w14:paraId="0EACC95C" w14:textId="77777777" w:rsidR="00A871F4" w:rsidRDefault="00A871F4" w:rsidP="003D0F72">
            <w:pPr>
              <w:pStyle w:val="TableParagraph"/>
              <w:ind w:left="199" w:right="196"/>
              <w:rPr>
                <w:b/>
                <w:sz w:val="16"/>
              </w:rPr>
            </w:pPr>
            <w:r>
              <w:rPr>
                <w:b/>
                <w:w w:val="105"/>
                <w:sz w:val="16"/>
              </w:rPr>
              <w:t>7.80%</w:t>
            </w:r>
          </w:p>
        </w:tc>
        <w:tc>
          <w:tcPr>
            <w:tcW w:w="3261" w:type="dxa"/>
            <w:shd w:val="clear" w:color="auto" w:fill="FF7C80"/>
          </w:tcPr>
          <w:p w14:paraId="15B5978E" w14:textId="0EF2EFCF" w:rsidR="00A871F4" w:rsidRDefault="00A84DD4" w:rsidP="003D0F72">
            <w:pPr>
              <w:pStyle w:val="TableParagraph"/>
              <w:ind w:left="57" w:right="54"/>
              <w:rPr>
                <w:b/>
                <w:sz w:val="16"/>
              </w:rPr>
            </w:pPr>
            <w:proofErr w:type="spellStart"/>
            <w:r w:rsidRPr="00A84DD4">
              <w:rPr>
                <w:b/>
                <w:sz w:val="16"/>
              </w:rPr>
              <w:t>Анапурна</w:t>
            </w:r>
            <w:proofErr w:type="spellEnd"/>
            <w:r w:rsidRPr="00A84DD4">
              <w:rPr>
                <w:b/>
                <w:sz w:val="16"/>
              </w:rPr>
              <w:t xml:space="preserve"> (26 545</w:t>
            </w:r>
            <w:r w:rsidR="00DD6FE7">
              <w:rPr>
                <w:b/>
                <w:sz w:val="16"/>
              </w:rPr>
              <w:t>’</w:t>
            </w:r>
            <w:r w:rsidRPr="00A84DD4">
              <w:rPr>
                <w:b/>
                <w:sz w:val="16"/>
              </w:rPr>
              <w:t xml:space="preserve"> </w:t>
            </w:r>
            <w:r w:rsidR="00DD6FE7">
              <w:rPr>
                <w:b/>
                <w:sz w:val="16"/>
              </w:rPr>
              <w:t>–</w:t>
            </w:r>
            <w:r w:rsidRPr="00A84DD4">
              <w:rPr>
                <w:b/>
                <w:sz w:val="16"/>
              </w:rPr>
              <w:t xml:space="preserve"> 8091 м)</w:t>
            </w:r>
          </w:p>
        </w:tc>
      </w:tr>
      <w:tr w:rsidR="00A871F4" w14:paraId="37DDB4CA" w14:textId="77777777" w:rsidTr="006A2D01">
        <w:trPr>
          <w:trHeight w:val="347"/>
        </w:trPr>
        <w:tc>
          <w:tcPr>
            <w:tcW w:w="1560" w:type="dxa"/>
            <w:shd w:val="clear" w:color="auto" w:fill="FF7C80"/>
          </w:tcPr>
          <w:p w14:paraId="4855E2DC" w14:textId="5E612AD7" w:rsidR="00A871F4" w:rsidRDefault="00A871F4" w:rsidP="003D0F72">
            <w:pPr>
              <w:pStyle w:val="TableParagraph"/>
              <w:rPr>
                <w:b/>
                <w:sz w:val="16"/>
              </w:rPr>
            </w:pPr>
            <w:r>
              <w:rPr>
                <w:b/>
                <w:sz w:val="16"/>
              </w:rPr>
              <w:t>27,000</w:t>
            </w:r>
            <w:r w:rsidR="00DD6FE7">
              <w:rPr>
                <w:b/>
                <w:sz w:val="16"/>
              </w:rPr>
              <w:t>’</w:t>
            </w:r>
          </w:p>
        </w:tc>
        <w:tc>
          <w:tcPr>
            <w:tcW w:w="1559" w:type="dxa"/>
            <w:shd w:val="clear" w:color="auto" w:fill="FF7C80"/>
          </w:tcPr>
          <w:p w14:paraId="21ECFFD8" w14:textId="77777777" w:rsidR="00A871F4" w:rsidRDefault="00A871F4" w:rsidP="003D0F72">
            <w:pPr>
              <w:pStyle w:val="TableParagraph"/>
              <w:rPr>
                <w:b/>
                <w:sz w:val="16"/>
              </w:rPr>
            </w:pPr>
            <w:r>
              <w:rPr>
                <w:b/>
                <w:w w:val="105"/>
                <w:sz w:val="16"/>
              </w:rPr>
              <w:t>8229m</w:t>
            </w:r>
          </w:p>
        </w:tc>
        <w:tc>
          <w:tcPr>
            <w:tcW w:w="1417" w:type="dxa"/>
            <w:shd w:val="clear" w:color="auto" w:fill="FF7C80"/>
          </w:tcPr>
          <w:p w14:paraId="1C1FC6DB" w14:textId="77777777" w:rsidR="00A871F4" w:rsidRDefault="00A871F4" w:rsidP="003D0F72">
            <w:pPr>
              <w:pStyle w:val="TableParagraph"/>
              <w:ind w:left="271" w:right="0"/>
              <w:jc w:val="left"/>
              <w:rPr>
                <w:b/>
                <w:sz w:val="16"/>
              </w:rPr>
            </w:pPr>
            <w:r>
              <w:rPr>
                <w:b/>
                <w:w w:val="105"/>
                <w:sz w:val="16"/>
              </w:rPr>
              <w:t>7.50%</w:t>
            </w:r>
          </w:p>
        </w:tc>
        <w:tc>
          <w:tcPr>
            <w:tcW w:w="1134" w:type="dxa"/>
            <w:shd w:val="clear" w:color="auto" w:fill="FF7C80"/>
          </w:tcPr>
          <w:p w14:paraId="0A1C7AAE" w14:textId="77777777" w:rsidR="00A871F4" w:rsidRDefault="00A871F4" w:rsidP="003D0F72">
            <w:pPr>
              <w:pStyle w:val="TableParagraph"/>
              <w:ind w:left="199" w:right="196"/>
              <w:rPr>
                <w:b/>
                <w:sz w:val="16"/>
              </w:rPr>
            </w:pPr>
            <w:r>
              <w:rPr>
                <w:b/>
                <w:w w:val="105"/>
                <w:sz w:val="16"/>
              </w:rPr>
              <w:t>7.50%</w:t>
            </w:r>
          </w:p>
        </w:tc>
        <w:tc>
          <w:tcPr>
            <w:tcW w:w="3261" w:type="dxa"/>
            <w:shd w:val="clear" w:color="auto" w:fill="FF7C80"/>
          </w:tcPr>
          <w:p w14:paraId="019B24C1" w14:textId="57AFD918" w:rsidR="00A871F4" w:rsidRDefault="00A84DD4" w:rsidP="003D0F72">
            <w:pPr>
              <w:pStyle w:val="TableParagraph"/>
              <w:ind w:left="63" w:right="52"/>
              <w:rPr>
                <w:b/>
                <w:sz w:val="16"/>
              </w:rPr>
            </w:pPr>
            <w:proofErr w:type="spellStart"/>
            <w:r w:rsidRPr="00A84DD4">
              <w:rPr>
                <w:b/>
                <w:w w:val="105"/>
                <w:sz w:val="16"/>
              </w:rPr>
              <w:t>Чо</w:t>
            </w:r>
            <w:proofErr w:type="spellEnd"/>
            <w:r w:rsidRPr="00A84DD4">
              <w:rPr>
                <w:b/>
                <w:w w:val="105"/>
                <w:sz w:val="16"/>
              </w:rPr>
              <w:t xml:space="preserve"> </w:t>
            </w:r>
            <w:proofErr w:type="spellStart"/>
            <w:r w:rsidRPr="00A84DD4">
              <w:rPr>
                <w:b/>
                <w:w w:val="105"/>
                <w:sz w:val="16"/>
              </w:rPr>
              <w:t>Ою</w:t>
            </w:r>
            <w:proofErr w:type="spellEnd"/>
            <w:r w:rsidRPr="00A84DD4">
              <w:rPr>
                <w:b/>
                <w:w w:val="105"/>
                <w:sz w:val="16"/>
              </w:rPr>
              <w:t xml:space="preserve"> (26 864 </w:t>
            </w:r>
            <w:proofErr w:type="spellStart"/>
            <w:r w:rsidRPr="00A84DD4">
              <w:rPr>
                <w:b/>
                <w:w w:val="105"/>
                <w:sz w:val="16"/>
              </w:rPr>
              <w:t>фута</w:t>
            </w:r>
            <w:proofErr w:type="spellEnd"/>
            <w:r w:rsidRPr="00A84DD4">
              <w:rPr>
                <w:b/>
                <w:w w:val="105"/>
                <w:sz w:val="16"/>
              </w:rPr>
              <w:t xml:space="preserve"> </w:t>
            </w:r>
            <w:r w:rsidR="00DD6FE7">
              <w:rPr>
                <w:b/>
                <w:w w:val="105"/>
                <w:sz w:val="16"/>
              </w:rPr>
              <w:t>–</w:t>
            </w:r>
            <w:r w:rsidRPr="00A84DD4">
              <w:rPr>
                <w:b/>
                <w:w w:val="105"/>
                <w:sz w:val="16"/>
              </w:rPr>
              <w:t xml:space="preserve"> 8188 м)</w:t>
            </w:r>
          </w:p>
        </w:tc>
      </w:tr>
      <w:tr w:rsidR="00A871F4" w14:paraId="0B43FBEC" w14:textId="77777777" w:rsidTr="006A2D01">
        <w:trPr>
          <w:trHeight w:val="347"/>
        </w:trPr>
        <w:tc>
          <w:tcPr>
            <w:tcW w:w="1560" w:type="dxa"/>
            <w:shd w:val="clear" w:color="auto" w:fill="FF7C80"/>
          </w:tcPr>
          <w:p w14:paraId="4F6D7775" w14:textId="74CF64CC" w:rsidR="00A871F4" w:rsidRDefault="00A871F4" w:rsidP="003D0F72">
            <w:pPr>
              <w:pStyle w:val="TableParagraph"/>
              <w:rPr>
                <w:b/>
                <w:sz w:val="16"/>
              </w:rPr>
            </w:pPr>
            <w:r>
              <w:rPr>
                <w:b/>
                <w:sz w:val="16"/>
              </w:rPr>
              <w:t>28,000</w:t>
            </w:r>
            <w:r w:rsidR="00DD6FE7">
              <w:rPr>
                <w:b/>
                <w:sz w:val="16"/>
              </w:rPr>
              <w:t>’</w:t>
            </w:r>
          </w:p>
        </w:tc>
        <w:tc>
          <w:tcPr>
            <w:tcW w:w="1559" w:type="dxa"/>
            <w:shd w:val="clear" w:color="auto" w:fill="FF7C80"/>
          </w:tcPr>
          <w:p w14:paraId="358CB326" w14:textId="77777777" w:rsidR="00A871F4" w:rsidRDefault="00A871F4" w:rsidP="003D0F72">
            <w:pPr>
              <w:pStyle w:val="TableParagraph"/>
              <w:rPr>
                <w:b/>
                <w:sz w:val="16"/>
              </w:rPr>
            </w:pPr>
            <w:r>
              <w:rPr>
                <w:b/>
                <w:w w:val="105"/>
                <w:sz w:val="16"/>
              </w:rPr>
              <w:t>8534m</w:t>
            </w:r>
          </w:p>
        </w:tc>
        <w:tc>
          <w:tcPr>
            <w:tcW w:w="1417" w:type="dxa"/>
            <w:shd w:val="clear" w:color="auto" w:fill="FF7C80"/>
          </w:tcPr>
          <w:p w14:paraId="71C18501" w14:textId="77777777" w:rsidR="00A871F4" w:rsidRDefault="00A871F4" w:rsidP="003D0F72">
            <w:pPr>
              <w:pStyle w:val="TableParagraph"/>
              <w:ind w:left="271" w:right="0"/>
              <w:jc w:val="left"/>
              <w:rPr>
                <w:b/>
                <w:sz w:val="16"/>
              </w:rPr>
            </w:pPr>
            <w:r>
              <w:rPr>
                <w:b/>
                <w:w w:val="105"/>
                <w:sz w:val="16"/>
              </w:rPr>
              <w:t>7.20%</w:t>
            </w:r>
          </w:p>
        </w:tc>
        <w:tc>
          <w:tcPr>
            <w:tcW w:w="1134" w:type="dxa"/>
            <w:shd w:val="clear" w:color="auto" w:fill="FF7C80"/>
          </w:tcPr>
          <w:p w14:paraId="28186D27" w14:textId="77777777" w:rsidR="00A871F4" w:rsidRDefault="00A871F4" w:rsidP="003D0F72">
            <w:pPr>
              <w:pStyle w:val="TableParagraph"/>
              <w:ind w:left="199" w:right="196"/>
              <w:rPr>
                <w:b/>
                <w:sz w:val="16"/>
              </w:rPr>
            </w:pPr>
            <w:r>
              <w:rPr>
                <w:b/>
                <w:w w:val="105"/>
                <w:sz w:val="16"/>
              </w:rPr>
              <w:t>7.20%</w:t>
            </w:r>
          </w:p>
        </w:tc>
        <w:tc>
          <w:tcPr>
            <w:tcW w:w="3261" w:type="dxa"/>
            <w:shd w:val="clear" w:color="auto" w:fill="FF7C80"/>
          </w:tcPr>
          <w:p w14:paraId="4C203953" w14:textId="622572AA" w:rsidR="00A871F4" w:rsidRDefault="00A84DD4" w:rsidP="003D0F72">
            <w:pPr>
              <w:pStyle w:val="TableParagraph"/>
              <w:ind w:left="58" w:right="54"/>
              <w:rPr>
                <w:b/>
                <w:sz w:val="16"/>
              </w:rPr>
            </w:pPr>
            <w:r w:rsidRPr="00A84DD4">
              <w:rPr>
                <w:b/>
                <w:w w:val="105"/>
                <w:sz w:val="16"/>
              </w:rPr>
              <w:t xml:space="preserve">K2 (28 251 </w:t>
            </w:r>
            <w:proofErr w:type="spellStart"/>
            <w:r w:rsidRPr="00A84DD4">
              <w:rPr>
                <w:b/>
                <w:w w:val="105"/>
                <w:sz w:val="16"/>
              </w:rPr>
              <w:t>фута</w:t>
            </w:r>
            <w:proofErr w:type="spellEnd"/>
            <w:r w:rsidRPr="00A84DD4">
              <w:rPr>
                <w:b/>
                <w:w w:val="105"/>
                <w:sz w:val="16"/>
              </w:rPr>
              <w:t xml:space="preserve"> </w:t>
            </w:r>
            <w:r w:rsidR="00DD6FE7">
              <w:rPr>
                <w:b/>
                <w:w w:val="105"/>
                <w:sz w:val="16"/>
              </w:rPr>
              <w:t>–</w:t>
            </w:r>
            <w:r w:rsidRPr="00A84DD4">
              <w:rPr>
                <w:b/>
                <w:w w:val="105"/>
                <w:sz w:val="16"/>
              </w:rPr>
              <w:t xml:space="preserve"> 8611 м)</w:t>
            </w:r>
          </w:p>
        </w:tc>
      </w:tr>
      <w:tr w:rsidR="00A871F4" w14:paraId="1E8EF29C" w14:textId="77777777" w:rsidTr="006A2D01">
        <w:trPr>
          <w:trHeight w:val="347"/>
        </w:trPr>
        <w:tc>
          <w:tcPr>
            <w:tcW w:w="1560" w:type="dxa"/>
            <w:shd w:val="clear" w:color="auto" w:fill="FF7C80"/>
          </w:tcPr>
          <w:p w14:paraId="4A244D3F" w14:textId="6FEBCEF6" w:rsidR="00A871F4" w:rsidRDefault="00A871F4" w:rsidP="003D0F72">
            <w:pPr>
              <w:pStyle w:val="TableParagraph"/>
              <w:rPr>
                <w:b/>
                <w:sz w:val="16"/>
              </w:rPr>
            </w:pPr>
            <w:r>
              <w:rPr>
                <w:b/>
                <w:sz w:val="16"/>
              </w:rPr>
              <w:t>29,000</w:t>
            </w:r>
            <w:r w:rsidR="00DD6FE7">
              <w:rPr>
                <w:b/>
                <w:sz w:val="16"/>
              </w:rPr>
              <w:t>’</w:t>
            </w:r>
          </w:p>
        </w:tc>
        <w:tc>
          <w:tcPr>
            <w:tcW w:w="1559" w:type="dxa"/>
            <w:shd w:val="clear" w:color="auto" w:fill="FF7C80"/>
          </w:tcPr>
          <w:p w14:paraId="6DB452C9" w14:textId="77777777" w:rsidR="00A871F4" w:rsidRDefault="00A871F4" w:rsidP="003D0F72">
            <w:pPr>
              <w:pStyle w:val="TableParagraph"/>
              <w:rPr>
                <w:b/>
                <w:sz w:val="16"/>
              </w:rPr>
            </w:pPr>
            <w:r>
              <w:rPr>
                <w:b/>
                <w:w w:val="105"/>
                <w:sz w:val="16"/>
              </w:rPr>
              <w:t>8839m</w:t>
            </w:r>
          </w:p>
        </w:tc>
        <w:tc>
          <w:tcPr>
            <w:tcW w:w="1417" w:type="dxa"/>
            <w:shd w:val="clear" w:color="auto" w:fill="FF7C80"/>
          </w:tcPr>
          <w:p w14:paraId="39D8CE40" w14:textId="77777777" w:rsidR="00A871F4" w:rsidRDefault="00A871F4" w:rsidP="003D0F72">
            <w:pPr>
              <w:pStyle w:val="TableParagraph"/>
              <w:ind w:left="271" w:right="0"/>
              <w:jc w:val="left"/>
              <w:rPr>
                <w:b/>
                <w:sz w:val="16"/>
              </w:rPr>
            </w:pPr>
            <w:r>
              <w:rPr>
                <w:b/>
                <w:w w:val="105"/>
                <w:sz w:val="16"/>
              </w:rPr>
              <w:t>6.90%</w:t>
            </w:r>
          </w:p>
        </w:tc>
        <w:tc>
          <w:tcPr>
            <w:tcW w:w="1134" w:type="dxa"/>
            <w:shd w:val="clear" w:color="auto" w:fill="FF7C80"/>
          </w:tcPr>
          <w:p w14:paraId="4D6D3003" w14:textId="77777777" w:rsidR="00A871F4" w:rsidRDefault="00A871F4" w:rsidP="003D0F72">
            <w:pPr>
              <w:pStyle w:val="TableParagraph"/>
              <w:ind w:left="199" w:right="196"/>
              <w:rPr>
                <w:b/>
                <w:sz w:val="16"/>
              </w:rPr>
            </w:pPr>
            <w:r>
              <w:rPr>
                <w:b/>
                <w:w w:val="105"/>
                <w:sz w:val="16"/>
              </w:rPr>
              <w:t>6.90%</w:t>
            </w:r>
          </w:p>
        </w:tc>
        <w:tc>
          <w:tcPr>
            <w:tcW w:w="3261" w:type="dxa"/>
            <w:shd w:val="clear" w:color="auto" w:fill="FF7C80"/>
          </w:tcPr>
          <w:p w14:paraId="70D7B6DB" w14:textId="08D6416B" w:rsidR="00A871F4" w:rsidRDefault="00A84DD4" w:rsidP="003D0F72">
            <w:pPr>
              <w:pStyle w:val="TableParagraph"/>
              <w:ind w:left="52" w:right="54"/>
              <w:rPr>
                <w:b/>
                <w:sz w:val="16"/>
              </w:rPr>
            </w:pPr>
            <w:proofErr w:type="spellStart"/>
            <w:r w:rsidRPr="00A84DD4">
              <w:rPr>
                <w:b/>
                <w:w w:val="105"/>
                <w:sz w:val="16"/>
              </w:rPr>
              <w:t>Връх</w:t>
            </w:r>
            <w:proofErr w:type="spellEnd"/>
            <w:r w:rsidRPr="00A84DD4">
              <w:rPr>
                <w:b/>
                <w:w w:val="105"/>
                <w:sz w:val="16"/>
              </w:rPr>
              <w:t xml:space="preserve"> </w:t>
            </w:r>
            <w:proofErr w:type="spellStart"/>
            <w:r w:rsidRPr="00A84DD4">
              <w:rPr>
                <w:b/>
                <w:w w:val="105"/>
                <w:sz w:val="16"/>
              </w:rPr>
              <w:t>Еверест</w:t>
            </w:r>
            <w:proofErr w:type="spellEnd"/>
            <w:r w:rsidRPr="00A84DD4">
              <w:rPr>
                <w:b/>
                <w:w w:val="105"/>
                <w:sz w:val="16"/>
              </w:rPr>
              <w:t xml:space="preserve"> (29 029 </w:t>
            </w:r>
            <w:proofErr w:type="spellStart"/>
            <w:r w:rsidRPr="00A84DD4">
              <w:rPr>
                <w:b/>
                <w:w w:val="105"/>
                <w:sz w:val="16"/>
              </w:rPr>
              <w:t>фута</w:t>
            </w:r>
            <w:proofErr w:type="spellEnd"/>
            <w:r w:rsidRPr="00A84DD4">
              <w:rPr>
                <w:b/>
                <w:w w:val="105"/>
                <w:sz w:val="16"/>
              </w:rPr>
              <w:t xml:space="preserve"> </w:t>
            </w:r>
            <w:r w:rsidR="00DD6FE7">
              <w:rPr>
                <w:b/>
                <w:w w:val="105"/>
                <w:sz w:val="16"/>
              </w:rPr>
              <w:t>–</w:t>
            </w:r>
            <w:r w:rsidRPr="00A84DD4">
              <w:rPr>
                <w:b/>
                <w:w w:val="105"/>
                <w:sz w:val="16"/>
              </w:rPr>
              <w:t xml:space="preserve"> 8848 м)</w:t>
            </w:r>
          </w:p>
        </w:tc>
      </w:tr>
      <w:tr w:rsidR="00A871F4" w14:paraId="3AA714F5" w14:textId="77777777" w:rsidTr="006A2D01">
        <w:trPr>
          <w:trHeight w:val="347"/>
        </w:trPr>
        <w:tc>
          <w:tcPr>
            <w:tcW w:w="1560" w:type="dxa"/>
            <w:shd w:val="clear" w:color="auto" w:fill="14214C"/>
          </w:tcPr>
          <w:p w14:paraId="6CFE18AB" w14:textId="55779F34" w:rsidR="00A871F4" w:rsidRDefault="00A871F4" w:rsidP="003D0F72">
            <w:pPr>
              <w:pStyle w:val="TableParagraph"/>
              <w:rPr>
                <w:b/>
                <w:sz w:val="16"/>
              </w:rPr>
            </w:pPr>
            <w:r>
              <w:rPr>
                <w:b/>
                <w:color w:val="FFFFFF"/>
                <w:sz w:val="16"/>
              </w:rPr>
              <w:t>30,000</w:t>
            </w:r>
            <w:r w:rsidR="00DD6FE7">
              <w:rPr>
                <w:b/>
                <w:color w:val="FFFFFF"/>
                <w:sz w:val="16"/>
              </w:rPr>
              <w:t>’</w:t>
            </w:r>
          </w:p>
        </w:tc>
        <w:tc>
          <w:tcPr>
            <w:tcW w:w="1559" w:type="dxa"/>
            <w:shd w:val="clear" w:color="auto" w:fill="14214C"/>
          </w:tcPr>
          <w:p w14:paraId="6B055BB1" w14:textId="77777777" w:rsidR="00A871F4" w:rsidRDefault="00A871F4" w:rsidP="003D0F72">
            <w:pPr>
              <w:pStyle w:val="TableParagraph"/>
              <w:rPr>
                <w:b/>
                <w:sz w:val="16"/>
              </w:rPr>
            </w:pPr>
            <w:r>
              <w:rPr>
                <w:b/>
                <w:color w:val="FFFFFF"/>
                <w:w w:val="105"/>
                <w:sz w:val="16"/>
              </w:rPr>
              <w:t>9144m</w:t>
            </w:r>
          </w:p>
        </w:tc>
        <w:tc>
          <w:tcPr>
            <w:tcW w:w="1417" w:type="dxa"/>
            <w:shd w:val="clear" w:color="auto" w:fill="14214C"/>
          </w:tcPr>
          <w:p w14:paraId="479B9401" w14:textId="77777777" w:rsidR="00A871F4" w:rsidRDefault="00A871F4" w:rsidP="003D0F72">
            <w:pPr>
              <w:pStyle w:val="TableParagraph"/>
              <w:ind w:left="271" w:right="0"/>
              <w:jc w:val="left"/>
              <w:rPr>
                <w:b/>
                <w:sz w:val="16"/>
              </w:rPr>
            </w:pPr>
            <w:r>
              <w:rPr>
                <w:b/>
                <w:color w:val="FFFFFF"/>
                <w:w w:val="105"/>
                <w:sz w:val="16"/>
              </w:rPr>
              <w:t>6.30%</w:t>
            </w:r>
          </w:p>
        </w:tc>
        <w:tc>
          <w:tcPr>
            <w:tcW w:w="1134" w:type="dxa"/>
            <w:shd w:val="clear" w:color="auto" w:fill="14214C"/>
          </w:tcPr>
          <w:p w14:paraId="3689CA33" w14:textId="77777777" w:rsidR="00A871F4" w:rsidRDefault="00A871F4" w:rsidP="003D0F72">
            <w:pPr>
              <w:pStyle w:val="TableParagraph"/>
              <w:ind w:left="199" w:right="196"/>
              <w:rPr>
                <w:b/>
                <w:sz w:val="16"/>
              </w:rPr>
            </w:pPr>
            <w:r>
              <w:rPr>
                <w:b/>
                <w:color w:val="FFFFFF"/>
                <w:w w:val="105"/>
                <w:sz w:val="16"/>
              </w:rPr>
              <w:t>6.30%</w:t>
            </w:r>
          </w:p>
        </w:tc>
        <w:tc>
          <w:tcPr>
            <w:tcW w:w="3261" w:type="dxa"/>
            <w:shd w:val="clear" w:color="auto" w:fill="14214C"/>
          </w:tcPr>
          <w:p w14:paraId="5F1EC637" w14:textId="41BE00D9" w:rsidR="00A871F4" w:rsidRPr="00B62FB2" w:rsidRDefault="00A871F4" w:rsidP="003D0F72">
            <w:pPr>
              <w:pStyle w:val="TableParagraph"/>
              <w:ind w:left="59" w:right="54"/>
              <w:rPr>
                <w:b/>
                <w:sz w:val="16"/>
                <w:lang w:val="bg-BG"/>
              </w:rPr>
            </w:pPr>
            <w:proofErr w:type="spellStart"/>
            <w:r>
              <w:rPr>
                <w:b/>
                <w:color w:val="FFFFFF"/>
                <w:w w:val="105"/>
                <w:sz w:val="16"/>
              </w:rPr>
              <w:t>Hypoxico</w:t>
            </w:r>
            <w:proofErr w:type="spellEnd"/>
            <w:r>
              <w:rPr>
                <w:b/>
                <w:color w:val="FFFFFF"/>
                <w:spacing w:val="-8"/>
                <w:w w:val="105"/>
                <w:sz w:val="16"/>
              </w:rPr>
              <w:t xml:space="preserve"> </w:t>
            </w:r>
            <w:r>
              <w:rPr>
                <w:b/>
                <w:color w:val="FFFFFF"/>
                <w:w w:val="105"/>
                <w:sz w:val="16"/>
              </w:rPr>
              <w:t>K2</w:t>
            </w:r>
            <w:r>
              <w:rPr>
                <w:b/>
                <w:color w:val="FFFFFF"/>
                <w:spacing w:val="-7"/>
                <w:w w:val="105"/>
                <w:sz w:val="16"/>
              </w:rPr>
              <w:t xml:space="preserve"> </w:t>
            </w:r>
            <w:r w:rsidR="00B62FB2">
              <w:rPr>
                <w:b/>
                <w:color w:val="FFFFFF"/>
                <w:w w:val="105"/>
                <w:sz w:val="16"/>
                <w:lang w:val="bg-BG"/>
              </w:rPr>
              <w:t xml:space="preserve">с висок дебит </w:t>
            </w:r>
            <w:proofErr w:type="spellStart"/>
            <w:r w:rsidR="00B62FB2">
              <w:rPr>
                <w:b/>
                <w:color w:val="FFFFFF"/>
                <w:w w:val="105"/>
                <w:sz w:val="16"/>
                <w:lang w:val="bg-BG"/>
              </w:rPr>
              <w:t>макс</w:t>
            </w:r>
            <w:proofErr w:type="spellEnd"/>
          </w:p>
        </w:tc>
      </w:tr>
    </w:tbl>
    <w:p w14:paraId="3D2071C9" w14:textId="2239EB34" w:rsidR="00CD342C" w:rsidRPr="00CD342C" w:rsidRDefault="00CD342C" w:rsidP="00CD342C">
      <w:pPr>
        <w:rPr>
          <w:noProof/>
          <w:color w:val="4472C4" w:themeColor="accent1"/>
          <w:sz w:val="20"/>
          <w:szCs w:val="20"/>
          <w:lang w:eastAsia="bg-BG"/>
        </w:rPr>
      </w:pPr>
      <w:r w:rsidRPr="00CD342C">
        <w:rPr>
          <w:i/>
          <w:iCs/>
          <w:noProof/>
          <w:color w:val="4472C4" w:themeColor="accent1"/>
          <w:sz w:val="20"/>
          <w:szCs w:val="20"/>
          <w:lang w:eastAsia="bg-BG"/>
        </w:rPr>
        <w:t>Източник:</w:t>
      </w:r>
      <w:r w:rsidRPr="00CD342C">
        <w:rPr>
          <w:noProof/>
          <w:color w:val="4472C4" w:themeColor="accent1"/>
          <w:sz w:val="20"/>
          <w:szCs w:val="20"/>
          <w:lang w:eastAsia="bg-BG"/>
        </w:rPr>
        <w:t xml:space="preserve"> </w:t>
      </w:r>
      <w:r w:rsidRPr="00CD342C">
        <w:rPr>
          <w:noProof/>
          <w:color w:val="4472C4" w:themeColor="accent1"/>
          <w:sz w:val="20"/>
          <w:szCs w:val="20"/>
          <w:lang w:eastAsia="bg-BG"/>
        </w:rPr>
        <w:t>https://hypoxico.com/pages/altitude-to-oxygen-chart</w:t>
      </w:r>
    </w:p>
    <w:p w14:paraId="43342A01" w14:textId="7EC1B079" w:rsidR="0039664B" w:rsidRDefault="0039664B" w:rsidP="00B6194D">
      <w:pPr>
        <w:jc w:val="center"/>
        <w:rPr>
          <w:noProof/>
          <w:sz w:val="28"/>
          <w:lang w:eastAsia="bg-BG"/>
        </w:rPr>
      </w:pPr>
    </w:p>
    <w:p w14:paraId="679C01D3" w14:textId="2DD34ED8" w:rsidR="0039664B" w:rsidRPr="00CD342C" w:rsidRDefault="00DD6FE7" w:rsidP="00DD6FE7">
      <w:pPr>
        <w:rPr>
          <w:noProof/>
          <w:sz w:val="28"/>
          <w:lang w:val="en-US" w:eastAsia="bg-BG"/>
        </w:rPr>
      </w:pPr>
      <w:r>
        <w:rPr>
          <w:noProof/>
          <w:sz w:val="28"/>
          <w:lang w:eastAsia="bg-BG"/>
        </w:rPr>
        <w:t>Извод: ………………………………………………………………………………………………………………………………………………………………………………………………………………………………………………………………………………………………………………………………………………………………………………</w:t>
      </w:r>
    </w:p>
    <w:p w14:paraId="18C5B86F" w14:textId="1C416FD9" w:rsidR="0039664B" w:rsidRDefault="0039664B" w:rsidP="00B6194D">
      <w:pPr>
        <w:jc w:val="center"/>
        <w:rPr>
          <w:noProof/>
          <w:sz w:val="28"/>
          <w:lang w:eastAsia="bg-BG"/>
        </w:rPr>
      </w:pPr>
    </w:p>
    <w:p w14:paraId="156C9BF2" w14:textId="77777777" w:rsidR="0039664B" w:rsidRDefault="0039664B" w:rsidP="00B6194D">
      <w:pPr>
        <w:jc w:val="center"/>
        <w:rPr>
          <w:color w:val="FFFFFF" w:themeColor="background1"/>
        </w:rPr>
      </w:pPr>
    </w:p>
    <w:p w14:paraId="4096FCFA" w14:textId="73EC3675" w:rsidR="00B6194D" w:rsidRPr="002753FC" w:rsidRDefault="00B6194D" w:rsidP="00B6194D">
      <w:pPr>
        <w:rPr>
          <w:b/>
          <w:color w:val="FFFFFF" w:themeColor="background1"/>
          <w:sz w:val="24"/>
          <w:lang w:val="en-US"/>
        </w:rPr>
      </w:pPr>
    </w:p>
    <w:p w14:paraId="1C88A3C3" w14:textId="299EF23C" w:rsidR="00B6194D" w:rsidRPr="005151DD" w:rsidRDefault="00B6194D" w:rsidP="00EA03E7">
      <w:pPr>
        <w:jc w:val="center"/>
        <w:rPr>
          <w:rFonts w:eastAsiaTheme="majorEastAsia" w:cstheme="minorHAnsi"/>
          <w:b/>
          <w:bCs/>
          <w:color w:val="2F5496" w:themeColor="accent1" w:themeShade="BF"/>
          <w:kern w:val="0"/>
          <w:sz w:val="28"/>
          <w:szCs w:val="28"/>
          <w14:ligatures w14:val="none"/>
        </w:rPr>
      </w:pPr>
    </w:p>
    <w:sectPr w:rsidR="00B6194D" w:rsidRPr="005151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03398" w14:textId="77777777" w:rsidR="00C01886" w:rsidRDefault="00C01886" w:rsidP="0086494D">
      <w:pPr>
        <w:spacing w:after="0" w:line="240" w:lineRule="auto"/>
      </w:pPr>
      <w:r>
        <w:separator/>
      </w:r>
    </w:p>
  </w:endnote>
  <w:endnote w:type="continuationSeparator" w:id="0">
    <w:p w14:paraId="09F453C0" w14:textId="77777777" w:rsidR="00C01886" w:rsidRDefault="00C01886"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72B8510C"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8C0067">
            <w:rPr>
              <w:rFonts w:ascii="Calibri" w:eastAsia="Calibri" w:hAnsi="Calibri" w:cs="Times New Roman"/>
              <w:b/>
              <w:bCs/>
              <w:noProof/>
              <w:lang w:val="en-GB"/>
            </w:rPr>
            <w:t>1</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8C0067">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E7521" w14:textId="77777777" w:rsidR="00C01886" w:rsidRDefault="00C01886" w:rsidP="0086494D">
      <w:pPr>
        <w:spacing w:after="0" w:line="240" w:lineRule="auto"/>
      </w:pPr>
      <w:r>
        <w:separator/>
      </w:r>
    </w:p>
  </w:footnote>
  <w:footnote w:type="continuationSeparator" w:id="0">
    <w:p w14:paraId="12ACC60A" w14:textId="77777777" w:rsidR="00C01886" w:rsidRDefault="00C01886"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237649">
    <w:abstractNumId w:val="2"/>
  </w:num>
  <w:num w:numId="2" w16cid:durableId="2128700044">
    <w:abstractNumId w:val="0"/>
  </w:num>
  <w:num w:numId="3" w16cid:durableId="181464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F54B6"/>
    <w:rsid w:val="001F1B81"/>
    <w:rsid w:val="00242B2D"/>
    <w:rsid w:val="002753FC"/>
    <w:rsid w:val="002A335B"/>
    <w:rsid w:val="00302CA4"/>
    <w:rsid w:val="00327C7D"/>
    <w:rsid w:val="00385777"/>
    <w:rsid w:val="0039664B"/>
    <w:rsid w:val="003D5A32"/>
    <w:rsid w:val="00400AD9"/>
    <w:rsid w:val="0051374F"/>
    <w:rsid w:val="005151DD"/>
    <w:rsid w:val="005A1C99"/>
    <w:rsid w:val="006A2B5B"/>
    <w:rsid w:val="006A2D01"/>
    <w:rsid w:val="00832856"/>
    <w:rsid w:val="0086494D"/>
    <w:rsid w:val="008C0067"/>
    <w:rsid w:val="008F6F8B"/>
    <w:rsid w:val="0091043D"/>
    <w:rsid w:val="009C7060"/>
    <w:rsid w:val="009D44BB"/>
    <w:rsid w:val="009E4D0C"/>
    <w:rsid w:val="00A352EE"/>
    <w:rsid w:val="00A84DD4"/>
    <w:rsid w:val="00A871F4"/>
    <w:rsid w:val="00AF395B"/>
    <w:rsid w:val="00B6194D"/>
    <w:rsid w:val="00B62FB2"/>
    <w:rsid w:val="00BD27C9"/>
    <w:rsid w:val="00C01886"/>
    <w:rsid w:val="00C92D53"/>
    <w:rsid w:val="00CD342C"/>
    <w:rsid w:val="00D34ED8"/>
    <w:rsid w:val="00DB622A"/>
    <w:rsid w:val="00DD6FE7"/>
    <w:rsid w:val="00E35E8E"/>
    <w:rsid w:val="00E40757"/>
    <w:rsid w:val="00E40D3F"/>
    <w:rsid w:val="00E55DE1"/>
    <w:rsid w:val="00E56E45"/>
    <w:rsid w:val="00EA03E7"/>
    <w:rsid w:val="00EB01C7"/>
    <w:rsid w:val="00ED19A7"/>
    <w:rsid w:val="00F3226F"/>
    <w:rsid w:val="00F44448"/>
    <w:rsid w:val="00FA5C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D53"/>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C92D53"/>
    <w:rPr>
      <w:rFonts w:asciiTheme="majorHAnsi" w:eastAsiaTheme="majorEastAsia" w:hAnsiTheme="majorHAnsi" w:cstheme="majorBidi"/>
      <w:color w:val="2F5496" w:themeColor="accent1" w:themeShade="BF"/>
      <w:kern w:val="0"/>
      <w:sz w:val="32"/>
      <w:szCs w:val="32"/>
      <w:lang w:val="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63AC-E51C-492A-8987-00E67C79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18</cp:revision>
  <dcterms:created xsi:type="dcterms:W3CDTF">2024-05-20T08:32:00Z</dcterms:created>
  <dcterms:modified xsi:type="dcterms:W3CDTF">2024-05-20T13:30:00Z</dcterms:modified>
</cp:coreProperties>
</file>